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498622583" w:displacedByCustomXml="next"/>
    <w:bookmarkEnd w:id="0" w:displacedByCustomXml="next"/>
    <w:sdt>
      <w:sdtPr>
        <w:rPr>
          <w:noProof/>
          <w:color w:val="595959" w:themeColor="text1" w:themeTint="A6"/>
        </w:rPr>
        <w:id w:val="-1290352585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2238E0" w:rsidRDefault="002238E0" w:rsidP="002238E0">
          <w:pPr>
            <w:jc w:val="center"/>
            <w:rPr>
              <w:noProof/>
              <w:color w:val="595959" w:themeColor="text1" w:themeTint="A6"/>
            </w:rPr>
          </w:pPr>
        </w:p>
        <w:p w:rsidR="002238E0" w:rsidRDefault="002238E0" w:rsidP="002238E0">
          <w:pPr>
            <w:jc w:val="center"/>
            <w:rPr>
              <w:noProof/>
              <w:color w:val="595959" w:themeColor="text1" w:themeTint="A6"/>
            </w:rPr>
          </w:pPr>
        </w:p>
        <w:p w:rsidR="002238E0" w:rsidRDefault="002238E0" w:rsidP="002238E0">
          <w:pPr>
            <w:jc w:val="center"/>
            <w:rPr>
              <w:noProof/>
              <w:color w:val="595959" w:themeColor="text1" w:themeTint="A6"/>
            </w:rPr>
          </w:pPr>
        </w:p>
        <w:p w:rsidR="002238E0" w:rsidRDefault="002238E0" w:rsidP="002238E0">
          <w:pPr>
            <w:jc w:val="center"/>
            <w:rPr>
              <w:noProof/>
              <w:color w:val="595959" w:themeColor="text1" w:themeTint="A6"/>
            </w:rPr>
          </w:pPr>
        </w:p>
        <w:p w:rsidR="002D0D5F" w:rsidRDefault="005D73F2" w:rsidP="002D0D5F">
          <w:pPr>
            <w:jc w:val="center"/>
          </w:pPr>
          <w:r w:rsidRPr="002238E0">
            <w:rPr>
              <w:noProof/>
              <w:color w:val="595959" w:themeColor="text1" w:themeTint="A6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0" wp14:anchorId="3CBAE791" wp14:editId="695278D8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934720</wp:posOffset>
                    </wp:positionV>
                    <wp:extent cx="3943350" cy="1325880"/>
                    <wp:effectExtent l="0" t="0" r="7620" b="8890"/>
                    <wp:wrapSquare wrapText="bothSides"/>
                    <wp:docPr id="21" name="Textruta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43350" cy="13258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noProof/>
                                    <w:color w:val="000000" w:themeColor="text1"/>
                                  </w:rPr>
                                  <w:alias w:val="Rubrik"/>
                                  <w:tag w:val=""/>
                                  <w:id w:val="-401907503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CD2525" w:rsidRPr="000D0EB6" w:rsidRDefault="006175D7">
                                    <w:pPr>
                                      <w:pStyle w:val="Rubrik"/>
                                      <w:rPr>
                                        <w:rFonts w:ascii="Times New Roman" w:hAnsi="Times New Roman" w:cs="Times New Roman"/>
                                        <w:noProof/>
                                        <w:color w:val="000000" w:themeColor="text1"/>
                                      </w:rPr>
                                    </w:pPr>
                                    <w:r w:rsidRPr="000D0EB6">
                                      <w:rPr>
                                        <w:rFonts w:ascii="Times New Roman" w:hAnsi="Times New Roman" w:cs="Times New Roman"/>
                                        <w:noProof/>
                                        <w:color w:val="000000" w:themeColor="text1"/>
                                      </w:rPr>
                                      <w:t>FINSAM i Malmö</w:t>
                                    </w:r>
                                  </w:p>
                                </w:sdtContent>
                              </w:sdt>
                              <w:p w:rsidR="00CD2525" w:rsidRDefault="00F46EBA">
                                <w:pPr>
                                  <w:pStyle w:val="Underrubrik"/>
                                  <w:rPr>
                                    <w:noProof/>
                                  </w:rPr>
                                </w:pPr>
                                <w:sdt>
                                  <w:sdtPr>
                                    <w:rPr>
                                      <w:rFonts w:ascii="Verdana" w:hAnsi="Verdana"/>
                                      <w:noProof/>
                                    </w:rPr>
                                    <w:alias w:val="Underrubrik"/>
                                    <w:tag w:val=""/>
                                    <w:id w:val="-199895414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6175D7" w:rsidRPr="00D600D2">
                                      <w:rPr>
                                        <w:rFonts w:ascii="Verdana" w:hAnsi="Verdana"/>
                                        <w:noProof/>
                                      </w:rPr>
                                      <w:t>Intern styr- och kontrollplan 201</w:t>
                                    </w:r>
                                    <w:r w:rsidR="00A11FE3">
                                      <w:rPr>
                                        <w:rFonts w:ascii="Verdana" w:hAnsi="Verdana"/>
                                        <w:noProof/>
                                      </w:rPr>
                                      <w:t>8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95000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BAE791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21" o:spid="_x0000_s1026" type="#_x0000_t202" style="position:absolute;left:0;text-align:left;margin-left:0;margin-top:73.6pt;width:310.5pt;height:104.4pt;z-index:251661312;visibility:visible;mso-wrap-style:square;mso-width-percent:95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9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" o:allowoverlap="f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noProof/>
                              <w:color w:val="000000" w:themeColor="text1"/>
                            </w:rPr>
                            <w:alias w:val="Rubrik"/>
                            <w:tag w:val=""/>
                            <w:id w:val="-4019075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D2525" w:rsidRPr="000D0EB6" w:rsidRDefault="006175D7">
                              <w:pPr>
                                <w:pStyle w:val="Rubrik"/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</w:rPr>
                              </w:pPr>
                              <w:r w:rsidRPr="000D0EB6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</w:rPr>
                                <w:t>FINSAM i Malmö</w:t>
                              </w:r>
                            </w:p>
                          </w:sdtContent>
                        </w:sdt>
                        <w:p w:rsidR="00CD2525" w:rsidRDefault="00F46EBA">
                          <w:pPr>
                            <w:pStyle w:val="Underrubrik"/>
                            <w:rPr>
                              <w:noProof/>
                            </w:rPr>
                          </w:pPr>
                          <w:sdt>
                            <w:sdtPr>
                              <w:rPr>
                                <w:rFonts w:ascii="Verdana" w:hAnsi="Verdana"/>
                                <w:noProof/>
                              </w:rPr>
                              <w:alias w:val="Underrubrik"/>
                              <w:tag w:val=""/>
                              <w:id w:val="-199895414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6175D7" w:rsidRPr="00D600D2">
                                <w:rPr>
                                  <w:rFonts w:ascii="Verdana" w:hAnsi="Verdana"/>
                                  <w:noProof/>
                                </w:rPr>
                                <w:t>Intern styr- och kontrollplan 201</w:t>
                              </w:r>
                              <w:r w:rsidR="00A11FE3">
                                <w:rPr>
                                  <w:rFonts w:ascii="Verdana" w:hAnsi="Verdana"/>
                                  <w:noProof/>
                                </w:rPr>
                                <w:t>8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  <w:p w:rsidR="00CD2525" w:rsidRDefault="00F46EBA" w:rsidP="006175D7">
          <w:pPr>
            <w:pStyle w:val="Ingetavstnd"/>
            <w:rPr>
              <w:noProof/>
            </w:rPr>
          </w:pPr>
        </w:p>
      </w:sdtContent>
    </w:sdt>
    <w:p w:rsidR="002238E0" w:rsidRDefault="002238E0" w:rsidP="000C6707">
      <w:pPr>
        <w:rPr>
          <w:rFonts w:cs="Times New Roman"/>
          <w:b/>
          <w:noProof/>
          <w:color w:val="000000" w:themeColor="text1"/>
          <w:szCs w:val="24"/>
        </w:rPr>
      </w:pPr>
    </w:p>
    <w:p w:rsidR="002D0D5F" w:rsidRDefault="00364715" w:rsidP="000C6707">
      <w:pPr>
        <w:rPr>
          <w:rFonts w:cs="Times New Roman"/>
          <w:b/>
          <w:noProof/>
          <w:color w:val="000000" w:themeColor="text1"/>
          <w:szCs w:val="24"/>
        </w:rPr>
      </w:pPr>
      <w:r w:rsidRPr="002238E0">
        <w:rPr>
          <w:noProof/>
          <w:color w:val="595959" w:themeColor="text1" w:themeTint="A6"/>
        </w:rPr>
        <w:drawing>
          <wp:anchor distT="0" distB="0" distL="114300" distR="114300" simplePos="0" relativeHeight="251664384" behindDoc="1" locked="0" layoutInCell="1" allowOverlap="0" wp14:anchorId="7CACF721" wp14:editId="1291A5A0">
            <wp:simplePos x="0" y="0"/>
            <wp:positionH relativeFrom="margin">
              <wp:posOffset>1470660</wp:posOffset>
            </wp:positionH>
            <wp:positionV relativeFrom="margin">
              <wp:posOffset>2367915</wp:posOffset>
            </wp:positionV>
            <wp:extent cx="2926080" cy="3855720"/>
            <wp:effectExtent l="152400" t="152400" r="369570" b="354330"/>
            <wp:wrapSquare wrapText="bothSides"/>
            <wp:docPr id="8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3855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D5F" w:rsidRDefault="002D0D5F" w:rsidP="000C6707">
      <w:pPr>
        <w:rPr>
          <w:rFonts w:cs="Times New Roman"/>
          <w:b/>
          <w:noProof/>
          <w:color w:val="000000" w:themeColor="text1"/>
          <w:szCs w:val="24"/>
        </w:rPr>
      </w:pPr>
    </w:p>
    <w:p w:rsidR="002D0D5F" w:rsidRDefault="002D0D5F" w:rsidP="000C6707">
      <w:pPr>
        <w:rPr>
          <w:rFonts w:cs="Times New Roman"/>
          <w:b/>
          <w:noProof/>
          <w:color w:val="000000" w:themeColor="text1"/>
          <w:szCs w:val="24"/>
        </w:rPr>
      </w:pPr>
    </w:p>
    <w:p w:rsidR="002D0D5F" w:rsidRDefault="002D0D5F" w:rsidP="000C6707">
      <w:pPr>
        <w:rPr>
          <w:rFonts w:cs="Times New Roman"/>
          <w:b/>
          <w:noProof/>
          <w:color w:val="000000" w:themeColor="text1"/>
          <w:szCs w:val="24"/>
        </w:rPr>
      </w:pPr>
    </w:p>
    <w:p w:rsidR="002D0D5F" w:rsidRDefault="002D0D5F" w:rsidP="000C6707">
      <w:pPr>
        <w:rPr>
          <w:rFonts w:cs="Times New Roman"/>
          <w:b/>
          <w:noProof/>
          <w:color w:val="000000" w:themeColor="text1"/>
          <w:szCs w:val="24"/>
        </w:rPr>
      </w:pPr>
    </w:p>
    <w:p w:rsidR="002D0D5F" w:rsidRDefault="002D0D5F" w:rsidP="000C6707">
      <w:pPr>
        <w:rPr>
          <w:rFonts w:cs="Times New Roman"/>
          <w:b/>
          <w:noProof/>
          <w:color w:val="000000" w:themeColor="text1"/>
          <w:szCs w:val="24"/>
        </w:rPr>
      </w:pPr>
    </w:p>
    <w:p w:rsidR="002D0D5F" w:rsidRDefault="002D0D5F" w:rsidP="000C6707">
      <w:pPr>
        <w:rPr>
          <w:rFonts w:cs="Times New Roman"/>
          <w:b/>
          <w:noProof/>
          <w:color w:val="000000" w:themeColor="text1"/>
          <w:szCs w:val="24"/>
        </w:rPr>
      </w:pPr>
    </w:p>
    <w:p w:rsidR="002D0D5F" w:rsidRDefault="002D0D5F" w:rsidP="000C6707">
      <w:pPr>
        <w:rPr>
          <w:rFonts w:cs="Times New Roman"/>
          <w:b/>
          <w:noProof/>
          <w:color w:val="000000" w:themeColor="text1"/>
          <w:szCs w:val="24"/>
        </w:rPr>
      </w:pPr>
    </w:p>
    <w:p w:rsidR="002D0D5F" w:rsidRDefault="002D0D5F" w:rsidP="000C6707">
      <w:pPr>
        <w:rPr>
          <w:rFonts w:cs="Times New Roman"/>
          <w:b/>
          <w:noProof/>
          <w:color w:val="000000" w:themeColor="text1"/>
          <w:szCs w:val="24"/>
        </w:rPr>
      </w:pPr>
    </w:p>
    <w:p w:rsidR="002D0D5F" w:rsidRDefault="002D0D5F" w:rsidP="000C6707">
      <w:pPr>
        <w:rPr>
          <w:rFonts w:cs="Times New Roman"/>
          <w:b/>
          <w:noProof/>
          <w:color w:val="000000" w:themeColor="text1"/>
          <w:szCs w:val="24"/>
        </w:rPr>
      </w:pPr>
    </w:p>
    <w:p w:rsidR="002D0D5F" w:rsidRDefault="002D0D5F" w:rsidP="000C6707">
      <w:pPr>
        <w:rPr>
          <w:rFonts w:cs="Times New Roman"/>
          <w:b/>
          <w:noProof/>
          <w:color w:val="000000" w:themeColor="text1"/>
          <w:szCs w:val="24"/>
        </w:rPr>
      </w:pPr>
    </w:p>
    <w:p w:rsidR="002D0D5F" w:rsidRPr="002238E0" w:rsidRDefault="002D0D5F" w:rsidP="002D0D5F">
      <w:pPr>
        <w:jc w:val="center"/>
        <w:rPr>
          <w:color w:val="595959" w:themeColor="text1" w:themeTint="A6"/>
        </w:rPr>
      </w:pPr>
      <w:r w:rsidRPr="002238E0">
        <w:rPr>
          <w:noProof/>
          <w:color w:val="595959" w:themeColor="text1" w:themeTint="A6"/>
        </w:rPr>
        <w:t>Fastställd</w:t>
      </w:r>
      <w:r w:rsidRPr="002238E0">
        <w:rPr>
          <w:color w:val="595959" w:themeColor="text1" w:themeTint="A6"/>
        </w:rPr>
        <w:t xml:space="preserve"> av styrelsen 201</w:t>
      </w:r>
      <w:r w:rsidR="009345BE">
        <w:rPr>
          <w:color w:val="595959" w:themeColor="text1" w:themeTint="A6"/>
        </w:rPr>
        <w:t>8</w:t>
      </w:r>
      <w:r w:rsidRPr="002238E0">
        <w:rPr>
          <w:color w:val="595959" w:themeColor="text1" w:themeTint="A6"/>
        </w:rPr>
        <w:t>-</w:t>
      </w:r>
      <w:r w:rsidR="009345BE">
        <w:rPr>
          <w:color w:val="595959" w:themeColor="text1" w:themeTint="A6"/>
        </w:rPr>
        <w:t>05</w:t>
      </w:r>
      <w:r w:rsidRPr="002238E0">
        <w:rPr>
          <w:color w:val="595959" w:themeColor="text1" w:themeTint="A6"/>
        </w:rPr>
        <w:t>-2</w:t>
      </w:r>
      <w:r w:rsidR="009345BE">
        <w:rPr>
          <w:color w:val="595959" w:themeColor="text1" w:themeTint="A6"/>
        </w:rPr>
        <w:t>2</w:t>
      </w:r>
    </w:p>
    <w:p w:rsidR="002D0D5F" w:rsidRDefault="002D0D5F" w:rsidP="000C6707">
      <w:pPr>
        <w:rPr>
          <w:rFonts w:cs="Times New Roman"/>
          <w:b/>
          <w:noProof/>
          <w:color w:val="000000" w:themeColor="text1"/>
          <w:szCs w:val="24"/>
        </w:rPr>
      </w:pPr>
    </w:p>
    <w:p w:rsidR="002D0D5F" w:rsidRDefault="002D0D5F" w:rsidP="000C6707">
      <w:pPr>
        <w:rPr>
          <w:rFonts w:cs="Times New Roman"/>
          <w:b/>
          <w:noProof/>
          <w:color w:val="000000" w:themeColor="text1"/>
          <w:szCs w:val="24"/>
        </w:rPr>
      </w:pPr>
    </w:p>
    <w:p w:rsidR="00182EFC" w:rsidRDefault="00182EFC" w:rsidP="000C6707">
      <w:pPr>
        <w:rPr>
          <w:rFonts w:cs="Times New Roman"/>
          <w:b/>
          <w:noProof/>
          <w:color w:val="000000" w:themeColor="text1"/>
          <w:szCs w:val="24"/>
        </w:rPr>
      </w:pPr>
    </w:p>
    <w:p w:rsidR="00417ADE" w:rsidRDefault="00494911" w:rsidP="000C6707">
      <w:pPr>
        <w:rPr>
          <w:rFonts w:cs="Times New Roman"/>
          <w:b/>
          <w:noProof/>
          <w:color w:val="000000" w:themeColor="text1"/>
          <w:szCs w:val="24"/>
        </w:rPr>
      </w:pPr>
      <w:r>
        <w:rPr>
          <w:rFonts w:cs="Times New Roman"/>
          <w:b/>
          <w:noProof/>
          <w:color w:val="000000" w:themeColor="text1"/>
          <w:szCs w:val="24"/>
        </w:rPr>
        <w:lastRenderedPageBreak/>
        <w:t>Intern styrning och kontroll</w:t>
      </w:r>
    </w:p>
    <w:p w:rsidR="00DB3FD3" w:rsidRDefault="004678B5" w:rsidP="000C6707">
      <w:pPr>
        <w:rPr>
          <w:rFonts w:cs="Times New Roman"/>
          <w:noProof/>
          <w:color w:val="000000" w:themeColor="text1"/>
          <w:szCs w:val="24"/>
        </w:rPr>
      </w:pPr>
      <w:r>
        <w:rPr>
          <w:rFonts w:cs="Times New Roman"/>
          <w:noProof/>
          <w:color w:val="000000" w:themeColor="text1"/>
          <w:szCs w:val="24"/>
        </w:rPr>
        <w:t xml:space="preserve">För att kunna säkerställa att Finsam i Malmö uppnår beslutade mål, har kontroll över sin ekonomi och följer gällande lagstiftning, behövs riktlinjer för intern styrning och kontroll. </w:t>
      </w:r>
      <w:r w:rsidR="0089054B">
        <w:rPr>
          <w:rFonts w:cs="Times New Roman"/>
          <w:noProof/>
          <w:color w:val="000000" w:themeColor="text1"/>
          <w:szCs w:val="24"/>
        </w:rPr>
        <w:t xml:space="preserve">Intern styrning och kontroll är en process som med </w:t>
      </w:r>
      <w:r w:rsidR="0089054B" w:rsidRPr="00A4314B">
        <w:rPr>
          <w:rFonts w:cs="Times New Roman"/>
          <w:noProof/>
          <w:color w:val="000000" w:themeColor="text1"/>
          <w:szCs w:val="24"/>
        </w:rPr>
        <w:t xml:space="preserve">rimlig säkerhet </w:t>
      </w:r>
      <w:r w:rsidR="002B3182">
        <w:rPr>
          <w:rFonts w:cs="Times New Roman"/>
          <w:noProof/>
          <w:color w:val="000000" w:themeColor="text1"/>
          <w:szCs w:val="24"/>
        </w:rPr>
        <w:t>tillser</w:t>
      </w:r>
      <w:r w:rsidR="0089054B">
        <w:rPr>
          <w:rFonts w:cs="Times New Roman"/>
          <w:noProof/>
          <w:color w:val="000000" w:themeColor="text1"/>
          <w:szCs w:val="24"/>
        </w:rPr>
        <w:t xml:space="preserve"> att en myndighet kan uppnå att:</w:t>
      </w:r>
    </w:p>
    <w:p w:rsidR="000C440B" w:rsidRDefault="0089054B" w:rsidP="0089054B">
      <w:pPr>
        <w:pStyle w:val="Liststycke"/>
        <w:numPr>
          <w:ilvl w:val="0"/>
          <w:numId w:val="11"/>
        </w:numPr>
        <w:rPr>
          <w:rFonts w:cs="Times New Roman"/>
          <w:noProof/>
          <w:color w:val="000000" w:themeColor="text1"/>
          <w:szCs w:val="24"/>
        </w:rPr>
      </w:pPr>
      <w:r>
        <w:rPr>
          <w:rFonts w:cs="Times New Roman"/>
          <w:noProof/>
          <w:color w:val="000000" w:themeColor="text1"/>
          <w:szCs w:val="24"/>
        </w:rPr>
        <w:t>verksamheten är ändamålsenligt och effektiv</w:t>
      </w:r>
      <w:r w:rsidR="000C440B">
        <w:rPr>
          <w:rFonts w:cs="Times New Roman"/>
          <w:noProof/>
          <w:color w:val="000000" w:themeColor="text1"/>
          <w:szCs w:val="24"/>
        </w:rPr>
        <w:t xml:space="preserve"> </w:t>
      </w:r>
    </w:p>
    <w:p w:rsidR="0089054B" w:rsidRDefault="0089054B" w:rsidP="0089054B">
      <w:pPr>
        <w:pStyle w:val="Liststycke"/>
        <w:numPr>
          <w:ilvl w:val="0"/>
          <w:numId w:val="11"/>
        </w:numPr>
        <w:rPr>
          <w:rFonts w:cs="Times New Roman"/>
          <w:noProof/>
          <w:color w:val="000000" w:themeColor="text1"/>
          <w:szCs w:val="24"/>
        </w:rPr>
      </w:pPr>
      <w:r>
        <w:rPr>
          <w:rFonts w:cs="Times New Roman"/>
          <w:noProof/>
          <w:color w:val="000000" w:themeColor="text1"/>
          <w:szCs w:val="24"/>
        </w:rPr>
        <w:t>information om verksamhet och ekonomi är tillförlitlig</w:t>
      </w:r>
      <w:r w:rsidR="000C440B">
        <w:rPr>
          <w:rFonts w:cs="Times New Roman"/>
          <w:noProof/>
          <w:color w:val="000000" w:themeColor="text1"/>
          <w:szCs w:val="24"/>
        </w:rPr>
        <w:t xml:space="preserve"> </w:t>
      </w:r>
    </w:p>
    <w:p w:rsidR="000C440B" w:rsidRDefault="0089054B" w:rsidP="0078141C">
      <w:pPr>
        <w:pStyle w:val="Liststycke"/>
        <w:numPr>
          <w:ilvl w:val="0"/>
          <w:numId w:val="11"/>
        </w:numPr>
        <w:rPr>
          <w:rFonts w:cs="Times New Roman"/>
          <w:noProof/>
          <w:color w:val="000000" w:themeColor="text1"/>
          <w:szCs w:val="24"/>
        </w:rPr>
      </w:pPr>
      <w:r w:rsidRPr="000C440B">
        <w:rPr>
          <w:rFonts w:cs="Times New Roman"/>
          <w:noProof/>
          <w:color w:val="000000" w:themeColor="text1"/>
          <w:szCs w:val="24"/>
        </w:rPr>
        <w:t>lagar, förordningar och styrdokument efterlevs</w:t>
      </w:r>
      <w:r w:rsidR="0000232B" w:rsidRPr="000C440B">
        <w:rPr>
          <w:rFonts w:cs="Times New Roman"/>
          <w:noProof/>
          <w:color w:val="000000" w:themeColor="text1"/>
          <w:szCs w:val="24"/>
        </w:rPr>
        <w:t xml:space="preserve"> </w:t>
      </w:r>
    </w:p>
    <w:p w:rsidR="00B3012C" w:rsidRDefault="00544D43" w:rsidP="0089054B">
      <w:pPr>
        <w:rPr>
          <w:rFonts w:cs="Times New Roman"/>
          <w:noProof/>
          <w:color w:val="000000" w:themeColor="text1"/>
          <w:szCs w:val="24"/>
        </w:rPr>
      </w:pPr>
      <w:r>
        <w:rPr>
          <w:rFonts w:cs="Times New Roman"/>
          <w:noProof/>
          <w:color w:val="000000" w:themeColor="text1"/>
          <w:szCs w:val="24"/>
        </w:rPr>
        <w:t>Förbundets arbete</w:t>
      </w:r>
      <w:r w:rsidR="0089054B" w:rsidRPr="000C440B">
        <w:rPr>
          <w:rFonts w:cs="Times New Roman"/>
          <w:noProof/>
          <w:color w:val="000000" w:themeColor="text1"/>
          <w:szCs w:val="24"/>
        </w:rPr>
        <w:t xml:space="preserve"> med den interna kontrollen</w:t>
      </w:r>
      <w:r>
        <w:rPr>
          <w:rFonts w:cs="Times New Roman"/>
          <w:noProof/>
          <w:color w:val="000000" w:themeColor="text1"/>
          <w:szCs w:val="24"/>
        </w:rPr>
        <w:t xml:space="preserve"> utgår från COSO-modellen </w:t>
      </w:r>
      <w:r w:rsidRPr="00D77193">
        <w:rPr>
          <w:rFonts w:cs="Times New Roman"/>
          <w:noProof/>
          <w:color w:val="000000" w:themeColor="text1"/>
          <w:szCs w:val="24"/>
        </w:rPr>
        <w:t>och</w:t>
      </w:r>
      <w:r w:rsidR="0089054B" w:rsidRPr="00D77193">
        <w:rPr>
          <w:rFonts w:cs="Times New Roman"/>
          <w:noProof/>
          <w:color w:val="000000" w:themeColor="text1"/>
          <w:szCs w:val="24"/>
        </w:rPr>
        <w:t xml:space="preserve"> </w:t>
      </w:r>
      <w:r w:rsidR="0089054B" w:rsidRPr="000C440B">
        <w:rPr>
          <w:rFonts w:cs="Times New Roman"/>
          <w:noProof/>
          <w:color w:val="000000" w:themeColor="text1"/>
          <w:szCs w:val="24"/>
        </w:rPr>
        <w:t>fungera</w:t>
      </w:r>
      <w:r w:rsidR="00734DD7">
        <w:rPr>
          <w:rFonts w:cs="Times New Roman"/>
          <w:noProof/>
          <w:color w:val="000000" w:themeColor="text1"/>
          <w:szCs w:val="24"/>
        </w:rPr>
        <w:t>r</w:t>
      </w:r>
      <w:r w:rsidR="0089054B" w:rsidRPr="000C440B">
        <w:rPr>
          <w:rFonts w:cs="Times New Roman"/>
          <w:noProof/>
          <w:color w:val="000000" w:themeColor="text1"/>
          <w:szCs w:val="24"/>
        </w:rPr>
        <w:t xml:space="preserve"> som ett ständigt pågående utvecklingsarbete </w:t>
      </w:r>
      <w:r w:rsidR="00D77193" w:rsidRPr="00734DD7">
        <w:rPr>
          <w:rFonts w:cs="Times New Roman"/>
          <w:noProof/>
          <w:color w:val="000000" w:themeColor="text1"/>
          <w:szCs w:val="24"/>
        </w:rPr>
        <w:t>vilket</w:t>
      </w:r>
      <w:r w:rsidR="0089054B" w:rsidRPr="000C440B">
        <w:rPr>
          <w:rFonts w:cs="Times New Roman"/>
          <w:noProof/>
          <w:color w:val="000000" w:themeColor="text1"/>
          <w:szCs w:val="24"/>
        </w:rPr>
        <w:t xml:space="preserve"> uppdateras och revideras i takt med förändringar i omvärlden (lagstiftning, nya mål och riktlinjer m.m.). </w:t>
      </w:r>
    </w:p>
    <w:p w:rsidR="00297F78" w:rsidRDefault="00655261" w:rsidP="00244612">
      <w:pPr>
        <w:spacing w:before="0" w:after="120"/>
        <w:textAlignment w:val="baseline"/>
        <w:rPr>
          <w:rFonts w:eastAsia="+mn-ea" w:cs="Times New Roman"/>
          <w:b/>
          <w:color w:val="000000"/>
          <w:kern w:val="24"/>
          <w:szCs w:val="24"/>
        </w:rPr>
      </w:pPr>
      <w:r>
        <w:rPr>
          <w:rFonts w:eastAsia="+mn-ea" w:cs="Times New Roman"/>
          <w:b/>
          <w:color w:val="000000"/>
          <w:kern w:val="24"/>
          <w:szCs w:val="24"/>
        </w:rPr>
        <w:t>Styrdokument</w:t>
      </w:r>
    </w:p>
    <w:p w:rsidR="00037807" w:rsidRDefault="00037807" w:rsidP="00037807">
      <w:pPr>
        <w:spacing w:before="0" w:after="0"/>
        <w:textAlignment w:val="baseline"/>
        <w:rPr>
          <w:rFonts w:eastAsia="+mn-ea" w:cs="Times New Roman"/>
          <w:color w:val="000000"/>
          <w:kern w:val="24"/>
          <w:szCs w:val="24"/>
        </w:rPr>
      </w:pPr>
      <w:r>
        <w:rPr>
          <w:rFonts w:eastAsia="+mn-ea" w:cs="Times New Roman"/>
          <w:color w:val="000000"/>
          <w:kern w:val="24"/>
          <w:szCs w:val="24"/>
        </w:rPr>
        <w:t>Förbundets interna styrdokument genomlyses på årlig basis och revideras vid behov</w:t>
      </w:r>
      <w:r w:rsidR="00244612">
        <w:rPr>
          <w:rFonts w:eastAsia="+mn-ea" w:cs="Times New Roman"/>
          <w:color w:val="000000"/>
          <w:kern w:val="24"/>
          <w:szCs w:val="24"/>
        </w:rPr>
        <w:t>.</w:t>
      </w:r>
    </w:p>
    <w:p w:rsidR="007B380D" w:rsidRPr="00244612" w:rsidRDefault="007B380D" w:rsidP="00037807">
      <w:pPr>
        <w:spacing w:before="0" w:after="0"/>
        <w:textAlignment w:val="baseline"/>
        <w:rPr>
          <w:rFonts w:eastAsia="+mn-ea" w:cs="Times New Roman"/>
          <w:b/>
          <w:color w:val="000000"/>
          <w:kern w:val="24"/>
          <w:sz w:val="8"/>
          <w:szCs w:val="8"/>
        </w:rPr>
      </w:pPr>
    </w:p>
    <w:p w:rsidR="00297F78" w:rsidRPr="00995DF1" w:rsidRDefault="00037807" w:rsidP="003F10CE">
      <w:pPr>
        <w:spacing w:before="0" w:after="0"/>
        <w:textAlignment w:val="baseline"/>
        <w:rPr>
          <w:rFonts w:eastAsia="+mn-ea" w:cs="Times New Roman"/>
          <w:color w:val="000000"/>
          <w:kern w:val="24"/>
          <w:sz w:val="4"/>
          <w:szCs w:val="4"/>
        </w:rPr>
      </w:pPr>
      <w:r>
        <w:rPr>
          <w:rFonts w:eastAsia="+mn-ea" w:cs="Times New Roman"/>
          <w:noProof/>
          <w:color w:val="000000"/>
          <w:kern w:val="24"/>
          <w:szCs w:val="24"/>
        </w:rPr>
        <w:drawing>
          <wp:anchor distT="0" distB="0" distL="114300" distR="114300" simplePos="0" relativeHeight="251662336" behindDoc="0" locked="0" layoutInCell="1" allowOverlap="1" wp14:anchorId="24DF1F77" wp14:editId="1EC6E509">
            <wp:simplePos x="0" y="0"/>
            <wp:positionH relativeFrom="margin">
              <wp:posOffset>-29845</wp:posOffset>
            </wp:positionH>
            <wp:positionV relativeFrom="paragraph">
              <wp:posOffset>97155</wp:posOffset>
            </wp:positionV>
            <wp:extent cx="5836920" cy="1915795"/>
            <wp:effectExtent l="19050" t="38100" r="87630" b="122555"/>
            <wp:wrapTopAndBottom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380D" w:rsidRDefault="007B380D" w:rsidP="00683B7E">
      <w:pPr>
        <w:rPr>
          <w:rFonts w:cs="Times New Roman"/>
          <w:b/>
          <w:color w:val="000000" w:themeColor="text1"/>
          <w:szCs w:val="24"/>
        </w:rPr>
      </w:pPr>
    </w:p>
    <w:p w:rsidR="00D93E34" w:rsidRDefault="00D93E34" w:rsidP="00683B7E">
      <w:pPr>
        <w:rPr>
          <w:rFonts w:cs="Times New Roman"/>
          <w:b/>
          <w:color w:val="000000" w:themeColor="text1"/>
          <w:szCs w:val="24"/>
        </w:rPr>
      </w:pPr>
    </w:p>
    <w:p w:rsidR="00D93E34" w:rsidRDefault="00D93E34" w:rsidP="00683B7E">
      <w:pPr>
        <w:rPr>
          <w:rFonts w:cs="Times New Roman"/>
          <w:b/>
          <w:color w:val="000000" w:themeColor="text1"/>
          <w:szCs w:val="24"/>
        </w:rPr>
      </w:pPr>
    </w:p>
    <w:p w:rsidR="00D93E34" w:rsidRDefault="00D93E34" w:rsidP="00683B7E">
      <w:pPr>
        <w:rPr>
          <w:rFonts w:cs="Times New Roman"/>
          <w:b/>
          <w:color w:val="000000" w:themeColor="text1"/>
          <w:szCs w:val="24"/>
        </w:rPr>
      </w:pPr>
    </w:p>
    <w:p w:rsidR="00D93E34" w:rsidRDefault="00D93E34" w:rsidP="00683B7E">
      <w:pPr>
        <w:rPr>
          <w:rFonts w:cs="Times New Roman"/>
          <w:b/>
          <w:color w:val="000000" w:themeColor="text1"/>
          <w:szCs w:val="24"/>
        </w:rPr>
      </w:pPr>
    </w:p>
    <w:p w:rsidR="00D93E34" w:rsidRDefault="00D93E34" w:rsidP="00683B7E">
      <w:pPr>
        <w:rPr>
          <w:rFonts w:cs="Times New Roman"/>
          <w:b/>
          <w:color w:val="000000" w:themeColor="text1"/>
          <w:szCs w:val="24"/>
        </w:rPr>
      </w:pPr>
    </w:p>
    <w:p w:rsidR="00D93E34" w:rsidRDefault="00D93E34" w:rsidP="00683B7E">
      <w:pPr>
        <w:rPr>
          <w:rFonts w:cs="Times New Roman"/>
          <w:b/>
          <w:color w:val="000000" w:themeColor="text1"/>
          <w:szCs w:val="24"/>
        </w:rPr>
      </w:pPr>
    </w:p>
    <w:p w:rsidR="00D93E34" w:rsidRDefault="00D93E34" w:rsidP="00683B7E">
      <w:pPr>
        <w:rPr>
          <w:rFonts w:cs="Times New Roman"/>
          <w:b/>
          <w:color w:val="000000" w:themeColor="text1"/>
          <w:szCs w:val="24"/>
        </w:rPr>
      </w:pPr>
    </w:p>
    <w:p w:rsidR="00D93E34" w:rsidRDefault="00D93E34" w:rsidP="00683B7E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Oformateradtabell11"/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567"/>
        <w:gridCol w:w="1847"/>
        <w:gridCol w:w="419"/>
        <w:gridCol w:w="1426"/>
        <w:gridCol w:w="2828"/>
      </w:tblGrid>
      <w:tr w:rsidR="00182EFC" w:rsidRPr="006021FE" w:rsidTr="009259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7"/>
            <w:tcBorders>
              <w:bottom w:val="single" w:sz="4" w:space="0" w:color="auto"/>
            </w:tcBorders>
            <w:shd w:val="clear" w:color="auto" w:fill="92D050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rPr>
                <w:rFonts w:eastAsia="Constantia" w:cs="Times New Roman"/>
                <w:sz w:val="20"/>
                <w:szCs w:val="20"/>
              </w:rPr>
            </w:pP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RISKANALYS 201</w:t>
            </w:r>
            <w:r>
              <w:rPr>
                <w:rFonts w:eastAsia="Constantia" w:cs="Times New Roman"/>
                <w:sz w:val="20"/>
                <w:szCs w:val="20"/>
              </w:rPr>
              <w:t>8</w:t>
            </w:r>
          </w:p>
        </w:tc>
      </w:tr>
      <w:tr w:rsidR="00182EFC" w:rsidRPr="006021FE" w:rsidTr="00925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bottom w:val="single" w:sz="4" w:space="0" w:color="auto"/>
            </w:tcBorders>
            <w:shd w:val="clear" w:color="auto" w:fill="92D050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IDENTIFIERAD RISK</w: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rPr>
                <w:rFonts w:eastAsia="Constantia" w:cs="Browallia New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2D050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b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 xml:space="preserve">KONSEKVENS </w:t>
            </w:r>
            <w:proofErr w:type="gramStart"/>
            <w:r w:rsidRPr="006021FE">
              <w:rPr>
                <w:rFonts w:eastAsia="Constantia" w:cs="Times New Roman"/>
                <w:sz w:val="20"/>
                <w:szCs w:val="20"/>
              </w:rPr>
              <w:t>1-4</w:t>
            </w:r>
            <w:proofErr w:type="gramEnd"/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b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 xml:space="preserve">1= </w:t>
            </w:r>
            <w:r w:rsidRPr="006021FE">
              <w:rPr>
                <w:rFonts w:eastAsia="Constantia" w:cs="Times New Roman"/>
                <w:sz w:val="19"/>
                <w:szCs w:val="19"/>
              </w:rPr>
              <w:t>FÖRSUMBAR</w: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b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2= LINDRIG</w: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b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3= KÄNNBAR</w: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4= ALLVARLIG</w:t>
            </w:r>
          </w:p>
        </w:tc>
        <w:tc>
          <w:tcPr>
            <w:tcW w:w="2414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RISK</w: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b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SANNOLIKHET</w: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b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1= OSANNOLIK</w: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b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2= MINDRE SANNOLIK</w: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b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3= MÖJLIG</w: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4= SANNOLIK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RISK</w: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b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VÄSENTLIGHET GÅNGER RISK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92D050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KOMMENTAR -VIDARE HANTERING</w:t>
            </w:r>
          </w:p>
        </w:tc>
      </w:tr>
      <w:tr w:rsidR="00182EFC" w:rsidRPr="006021FE" w:rsidTr="009259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7"/>
            <w:tcBorders>
              <w:bottom w:val="single" w:sz="4" w:space="0" w:color="auto"/>
            </w:tcBorders>
            <w:shd w:val="clear" w:color="auto" w:fill="92D050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rPr>
                <w:rFonts w:eastAsia="Constantia" w:cs="Times New Roman"/>
                <w:sz w:val="20"/>
                <w:szCs w:val="20"/>
              </w:rPr>
            </w:pP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EFFEKTIV OCH ÄNDAMÅLSENLIG VERKSAMHET</w: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rPr>
                <w:rFonts w:eastAsia="Constantia" w:cs="Times New Roman"/>
                <w:sz w:val="20"/>
                <w:szCs w:val="20"/>
              </w:rPr>
            </w:pPr>
          </w:p>
        </w:tc>
      </w:tr>
      <w:tr w:rsidR="00182EFC" w:rsidRPr="006021FE" w:rsidTr="00925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 xml:space="preserve">Förankrade ansökningar kommer inte in till förbundet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3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</w:tcBorders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</w:tcBorders>
          </w:tcPr>
          <w:p w:rsidR="00182EFC" w:rsidRPr="006021FE" w:rsidRDefault="00182EFC" w:rsidP="00DE4D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9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Bör kontrolleras: Vidare till planen för intern kontroll</w:t>
            </w:r>
          </w:p>
        </w:tc>
      </w:tr>
      <w:tr w:rsidR="00182EFC" w:rsidRPr="006021FE" w:rsidTr="0092597D">
        <w:trPr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Ansökningarna brister i kvalitet och förankring</w:t>
            </w:r>
          </w:p>
        </w:tc>
        <w:tc>
          <w:tcPr>
            <w:tcW w:w="1701" w:type="dxa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2</w:t>
            </w:r>
          </w:p>
        </w:tc>
        <w:tc>
          <w:tcPr>
            <w:tcW w:w="2414" w:type="dxa"/>
            <w:gridSpan w:val="2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2</w:t>
            </w:r>
          </w:p>
        </w:tc>
        <w:tc>
          <w:tcPr>
            <w:tcW w:w="1845" w:type="dxa"/>
            <w:gridSpan w:val="2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4</w:t>
            </w:r>
          </w:p>
        </w:tc>
        <w:tc>
          <w:tcPr>
            <w:tcW w:w="2828" w:type="dxa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 xml:space="preserve">Accepteras: </w: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Beredningsprocessen via kansliet bedöms vara välfungerande.</w:t>
            </w:r>
          </w:p>
        </w:tc>
      </w:tr>
      <w:tr w:rsidR="00182EFC" w:rsidRPr="006021FE" w:rsidTr="00494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Insatsen avviker från styrelsens beslut med avseende på styrning och/eller samverkan (intern och extern)</w:t>
            </w:r>
          </w:p>
        </w:tc>
        <w:tc>
          <w:tcPr>
            <w:tcW w:w="1701" w:type="dxa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3</w:t>
            </w:r>
          </w:p>
        </w:tc>
        <w:tc>
          <w:tcPr>
            <w:tcW w:w="2414" w:type="dxa"/>
            <w:gridSpan w:val="2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3</w:t>
            </w:r>
          </w:p>
        </w:tc>
        <w:tc>
          <w:tcPr>
            <w:tcW w:w="1845" w:type="dxa"/>
            <w:gridSpan w:val="2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9</w:t>
            </w:r>
          </w:p>
        </w:tc>
        <w:tc>
          <w:tcPr>
            <w:tcW w:w="2828" w:type="dxa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Bör kontrolleras: Vidare till planen för intern kontroll</w:t>
            </w:r>
          </w:p>
        </w:tc>
      </w:tr>
      <w:tr w:rsidR="00182EFC" w:rsidRPr="006021FE" w:rsidTr="009259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 xml:space="preserve">Viktiga IT-system slutar fungera </w: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rPr>
                <w:rFonts w:eastAsia="Constantia" w:cs="Times New Roman"/>
                <w:sz w:val="20"/>
                <w:szCs w:val="20"/>
              </w:rPr>
            </w:pP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rPr>
                <w:rFonts w:eastAsia="Constant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2</w:t>
            </w:r>
          </w:p>
        </w:tc>
        <w:tc>
          <w:tcPr>
            <w:tcW w:w="2414" w:type="dxa"/>
            <w:gridSpan w:val="2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3</w:t>
            </w:r>
          </w:p>
        </w:tc>
        <w:tc>
          <w:tcPr>
            <w:tcW w:w="1845" w:type="dxa"/>
            <w:gridSpan w:val="2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6</w:t>
            </w:r>
          </w:p>
        </w:tc>
        <w:tc>
          <w:tcPr>
            <w:tcW w:w="2828" w:type="dxa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 xml:space="preserve">Accepteras: Inbyggda kontroller/befintliga åtgärder i form av kontinuerlig IT-support bedöms räcka. </w:t>
            </w:r>
          </w:p>
        </w:tc>
      </w:tr>
      <w:tr w:rsidR="00182EFC" w:rsidRPr="006021FE" w:rsidTr="00D93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rPr>
                <w:rFonts w:eastAsia="Constantia" w:cs="Times New Roman"/>
                <w:sz w:val="20"/>
                <w:szCs w:val="20"/>
              </w:rPr>
            </w:pPr>
            <w:r>
              <w:rPr>
                <w:rFonts w:eastAsia="Constantia" w:cs="Times New Roman"/>
                <w:sz w:val="20"/>
                <w:szCs w:val="20"/>
              </w:rPr>
              <w:t xml:space="preserve">Insatserna förbundet finansierar får in deltagare som inte kan tillgodogöra sig </w:t>
            </w:r>
            <w:proofErr w:type="spellStart"/>
            <w:r>
              <w:rPr>
                <w:rFonts w:eastAsia="Constantia" w:cs="Times New Roman"/>
                <w:sz w:val="20"/>
                <w:szCs w:val="20"/>
              </w:rPr>
              <w:t>insaterna</w:t>
            </w:r>
            <w:proofErr w:type="spellEnd"/>
          </w:p>
        </w:tc>
        <w:tc>
          <w:tcPr>
            <w:tcW w:w="1701" w:type="dxa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>
              <w:rPr>
                <w:rFonts w:eastAsia="Constantia" w:cs="Times New Roman"/>
                <w:sz w:val="20"/>
                <w:szCs w:val="20"/>
              </w:rPr>
              <w:t>3</w:t>
            </w:r>
          </w:p>
        </w:tc>
        <w:tc>
          <w:tcPr>
            <w:tcW w:w="2414" w:type="dxa"/>
            <w:gridSpan w:val="2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>
              <w:rPr>
                <w:rFonts w:eastAsia="Constantia" w:cs="Times New Roman"/>
                <w:sz w:val="20"/>
                <w:szCs w:val="20"/>
              </w:rPr>
              <w:t>2</w:t>
            </w:r>
          </w:p>
        </w:tc>
        <w:tc>
          <w:tcPr>
            <w:tcW w:w="1845" w:type="dxa"/>
            <w:gridSpan w:val="2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>
              <w:rPr>
                <w:rFonts w:eastAsia="Constantia" w:cs="Times New Roman"/>
                <w:sz w:val="20"/>
                <w:szCs w:val="20"/>
              </w:rPr>
              <w:t>6</w:t>
            </w:r>
          </w:p>
        </w:tc>
        <w:tc>
          <w:tcPr>
            <w:tcW w:w="2828" w:type="dxa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>
              <w:rPr>
                <w:rFonts w:eastAsia="Constantia" w:cs="Times New Roman"/>
                <w:sz w:val="20"/>
                <w:szCs w:val="20"/>
              </w:rPr>
              <w:t>Accepteras: Följs löpande i styrgrupper och via tertialrapporter</w:t>
            </w:r>
          </w:p>
        </w:tc>
      </w:tr>
      <w:tr w:rsidR="00494911" w:rsidRPr="006021FE" w:rsidTr="007F5D8B">
        <w:trPr>
          <w:trHeight w:val="3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494911" w:rsidRDefault="00494911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rPr>
                <w:rFonts w:eastAsia="Constantia" w:cs="Times New Roman"/>
                <w:sz w:val="20"/>
                <w:szCs w:val="20"/>
              </w:rPr>
            </w:pPr>
            <w:r>
              <w:rPr>
                <w:rFonts w:eastAsia="Constantia" w:cs="Times New Roman"/>
                <w:sz w:val="20"/>
                <w:szCs w:val="20"/>
              </w:rPr>
              <w:t>Förbundet bryter mot bestämmelserna i den nya dataskyddsförordningen (GDPR)</w:t>
            </w:r>
          </w:p>
        </w:tc>
        <w:tc>
          <w:tcPr>
            <w:tcW w:w="1701" w:type="dxa"/>
          </w:tcPr>
          <w:p w:rsidR="00494911" w:rsidRDefault="00494911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>
              <w:rPr>
                <w:rFonts w:eastAsia="Constantia" w:cs="Times New Roman"/>
                <w:sz w:val="20"/>
                <w:szCs w:val="20"/>
              </w:rPr>
              <w:t>4</w:t>
            </w:r>
          </w:p>
        </w:tc>
        <w:tc>
          <w:tcPr>
            <w:tcW w:w="2414" w:type="dxa"/>
            <w:gridSpan w:val="2"/>
          </w:tcPr>
          <w:p w:rsidR="00494911" w:rsidRDefault="00494911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>
              <w:rPr>
                <w:rFonts w:eastAsia="Constantia" w:cs="Times New Roman"/>
                <w:sz w:val="20"/>
                <w:szCs w:val="20"/>
              </w:rPr>
              <w:t>2</w:t>
            </w:r>
          </w:p>
        </w:tc>
        <w:tc>
          <w:tcPr>
            <w:tcW w:w="1845" w:type="dxa"/>
            <w:gridSpan w:val="2"/>
          </w:tcPr>
          <w:p w:rsidR="00494911" w:rsidRDefault="00494911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>
              <w:rPr>
                <w:rFonts w:eastAsia="Constantia" w:cs="Times New Roman"/>
                <w:sz w:val="20"/>
                <w:szCs w:val="20"/>
              </w:rPr>
              <w:t>8</w:t>
            </w:r>
          </w:p>
        </w:tc>
        <w:tc>
          <w:tcPr>
            <w:tcW w:w="2828" w:type="dxa"/>
          </w:tcPr>
          <w:p w:rsidR="00494911" w:rsidRDefault="009345BE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>
              <w:rPr>
                <w:rFonts w:eastAsia="Constantia" w:cs="Times New Roman"/>
                <w:sz w:val="20"/>
                <w:szCs w:val="20"/>
              </w:rPr>
              <w:t>Accepteras: Policy för hantering av personuppgifter</w:t>
            </w:r>
            <w:r w:rsidR="00054C6B">
              <w:rPr>
                <w:rFonts w:eastAsia="Constantia" w:cs="Times New Roman"/>
                <w:sz w:val="20"/>
                <w:szCs w:val="20"/>
              </w:rPr>
              <w:t xml:space="preserve"> kommer</w:t>
            </w:r>
            <w:r>
              <w:rPr>
                <w:rFonts w:eastAsia="Constantia" w:cs="Times New Roman"/>
                <w:sz w:val="20"/>
                <w:szCs w:val="20"/>
              </w:rPr>
              <w:t xml:space="preserve"> </w:t>
            </w:r>
            <w:r w:rsidR="00C24E1D">
              <w:rPr>
                <w:rFonts w:eastAsia="Constantia" w:cs="Times New Roman"/>
                <w:sz w:val="20"/>
                <w:szCs w:val="20"/>
              </w:rPr>
              <w:t>tas</w:t>
            </w:r>
            <w:r>
              <w:rPr>
                <w:rFonts w:eastAsia="Constantia" w:cs="Times New Roman"/>
                <w:sz w:val="20"/>
                <w:szCs w:val="20"/>
              </w:rPr>
              <w:t xml:space="preserve"> fram</w:t>
            </w:r>
            <w:r w:rsidR="00054C6B">
              <w:rPr>
                <w:rFonts w:eastAsia="Constantia" w:cs="Times New Roman"/>
                <w:sz w:val="20"/>
                <w:szCs w:val="20"/>
              </w:rPr>
              <w:t xml:space="preserve"> till 180904</w:t>
            </w:r>
            <w:r>
              <w:rPr>
                <w:rFonts w:eastAsia="Constantia" w:cs="Times New Roman"/>
                <w:sz w:val="20"/>
                <w:szCs w:val="20"/>
              </w:rPr>
              <w:t>.</w:t>
            </w:r>
          </w:p>
        </w:tc>
      </w:tr>
      <w:tr w:rsidR="00182EFC" w:rsidRPr="006021FE" w:rsidTr="00925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7"/>
            <w:shd w:val="clear" w:color="auto" w:fill="92D050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rPr>
                <w:rFonts w:eastAsia="Constantia" w:cs="Times New Roman"/>
                <w:sz w:val="20"/>
                <w:szCs w:val="20"/>
              </w:rPr>
            </w:pP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TILLFÖRLITLIG EKONOMISK INFORMATION</w: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rPr>
                <w:rFonts w:eastAsia="Constantia" w:cs="Times New Roman"/>
                <w:sz w:val="20"/>
                <w:szCs w:val="20"/>
              </w:rPr>
            </w:pPr>
          </w:p>
        </w:tc>
      </w:tr>
      <w:tr w:rsidR="00182EFC" w:rsidRPr="006021FE" w:rsidTr="0092597D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Förbundet utsätts för bedrägeriförsök</w:t>
            </w:r>
          </w:p>
        </w:tc>
        <w:tc>
          <w:tcPr>
            <w:tcW w:w="1701" w:type="dxa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4</w:t>
            </w:r>
          </w:p>
        </w:tc>
        <w:tc>
          <w:tcPr>
            <w:tcW w:w="2414" w:type="dxa"/>
            <w:gridSpan w:val="2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1</w:t>
            </w:r>
          </w:p>
        </w:tc>
        <w:tc>
          <w:tcPr>
            <w:tcW w:w="1845" w:type="dxa"/>
            <w:gridSpan w:val="2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Browallia New"/>
              </w:rPr>
            </w:pPr>
            <w:r w:rsidRPr="006021FE">
              <w:rPr>
                <w:rFonts w:eastAsia="Constantia" w:cs="Browallia New"/>
              </w:rPr>
              <w:t>4</w:t>
            </w:r>
          </w:p>
        </w:tc>
        <w:tc>
          <w:tcPr>
            <w:tcW w:w="2828" w:type="dxa"/>
          </w:tcPr>
          <w:p w:rsidR="00182EFC" w:rsidRPr="007F5D8B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proofErr w:type="gramStart"/>
            <w:r w:rsidRPr="007F5D8B">
              <w:rPr>
                <w:rFonts w:eastAsia="Constantia" w:cs="Browallia New"/>
                <w:sz w:val="20"/>
                <w:szCs w:val="20"/>
              </w:rPr>
              <w:t>Accepteras:Förbundets</w:t>
            </w:r>
            <w:proofErr w:type="gramEnd"/>
            <w:r w:rsidRPr="007F5D8B">
              <w:rPr>
                <w:rFonts w:eastAsia="Constantia" w:cs="Browallia New"/>
                <w:sz w:val="20"/>
                <w:szCs w:val="20"/>
              </w:rPr>
              <w:t xml:space="preserve"> attest- och delegationsordning gör det osannolikt att </w:t>
            </w:r>
            <w:proofErr w:type="spellStart"/>
            <w:r w:rsidRPr="007F5D8B">
              <w:rPr>
                <w:rFonts w:eastAsia="Constantia" w:cs="Browallia New"/>
                <w:sz w:val="20"/>
                <w:szCs w:val="20"/>
              </w:rPr>
              <w:t>ett</w:t>
            </w:r>
            <w:r w:rsidR="00D93E34" w:rsidRPr="007F5D8B">
              <w:rPr>
                <w:rFonts w:eastAsia="Constantia" w:cs="Browallia New"/>
                <w:sz w:val="20"/>
                <w:szCs w:val="20"/>
              </w:rPr>
              <w:t>b</w:t>
            </w:r>
            <w:r w:rsidRPr="007F5D8B">
              <w:rPr>
                <w:rFonts w:eastAsia="Constantia" w:cs="Browallia New"/>
                <w:sz w:val="20"/>
                <w:szCs w:val="20"/>
              </w:rPr>
              <w:t>edrägeriförsök</w:t>
            </w:r>
            <w:proofErr w:type="spellEnd"/>
            <w:r w:rsidRPr="007F5D8B">
              <w:rPr>
                <w:rFonts w:eastAsia="Constantia" w:cs="Browallia New"/>
                <w:sz w:val="20"/>
                <w:szCs w:val="20"/>
              </w:rPr>
              <w:t xml:space="preserve"> skulle bli framgångsrikt.</w:t>
            </w:r>
          </w:p>
        </w:tc>
      </w:tr>
      <w:tr w:rsidR="007F5D8B" w:rsidRPr="006021FE" w:rsidTr="00D55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7F5D8B" w:rsidRPr="006021FE" w:rsidRDefault="007F5D8B" w:rsidP="00D55EB9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Insatsen har felaktiga eller ej tillförlitliga avrop</w:t>
            </w:r>
          </w:p>
          <w:p w:rsidR="007F5D8B" w:rsidRPr="006021FE" w:rsidRDefault="007F5D8B" w:rsidP="00D55EB9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rPr>
                <w:rFonts w:eastAsia="Constantia" w:cs="Browallia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5D8B" w:rsidRPr="006021FE" w:rsidRDefault="007F5D8B" w:rsidP="00D55EB9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3</w:t>
            </w:r>
          </w:p>
        </w:tc>
        <w:tc>
          <w:tcPr>
            <w:tcW w:w="2414" w:type="dxa"/>
            <w:gridSpan w:val="2"/>
          </w:tcPr>
          <w:p w:rsidR="007F5D8B" w:rsidRPr="006021FE" w:rsidRDefault="007F5D8B" w:rsidP="00D55EB9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3</w:t>
            </w:r>
          </w:p>
        </w:tc>
        <w:tc>
          <w:tcPr>
            <w:tcW w:w="1845" w:type="dxa"/>
            <w:gridSpan w:val="2"/>
          </w:tcPr>
          <w:p w:rsidR="007F5D8B" w:rsidRPr="006021FE" w:rsidRDefault="007F5D8B" w:rsidP="00D55EB9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</w:rPr>
            </w:pPr>
            <w:r w:rsidRPr="006021FE">
              <w:rPr>
                <w:rFonts w:eastAsia="Constantia" w:cs="Browallia New"/>
              </w:rPr>
              <w:t>9</w:t>
            </w:r>
          </w:p>
        </w:tc>
        <w:tc>
          <w:tcPr>
            <w:tcW w:w="2828" w:type="dxa"/>
          </w:tcPr>
          <w:p w:rsidR="007F5D8B" w:rsidRPr="006021FE" w:rsidRDefault="007F5D8B" w:rsidP="00D55EB9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Bör kontrolleras: Vidare till planen för intern kontroll</w:t>
            </w:r>
          </w:p>
        </w:tc>
      </w:tr>
      <w:tr w:rsidR="00182EFC" w:rsidRPr="006021FE" w:rsidTr="0092597D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7"/>
            <w:tcBorders>
              <w:bottom w:val="single" w:sz="4" w:space="0" w:color="auto"/>
            </w:tcBorders>
            <w:shd w:val="clear" w:color="auto" w:fill="FFBD47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rPr>
                <w:rFonts w:eastAsia="Constantia" w:cs="Times New Roman"/>
                <w:sz w:val="20"/>
                <w:szCs w:val="20"/>
              </w:rPr>
            </w:pP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INTERN KONTROLLPLAN 201</w:t>
            </w:r>
            <w:r>
              <w:rPr>
                <w:rFonts w:eastAsia="Constantia" w:cs="Times New Roman"/>
                <w:sz w:val="20"/>
                <w:szCs w:val="20"/>
              </w:rPr>
              <w:t>8</w:t>
            </w:r>
          </w:p>
        </w:tc>
      </w:tr>
      <w:tr w:rsidR="00182EFC" w:rsidRPr="006021FE" w:rsidTr="00925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bottom w:val="single" w:sz="4" w:space="0" w:color="auto"/>
            </w:tcBorders>
            <w:shd w:val="clear" w:color="auto" w:fill="FFBD47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IDENTIFIERAD RISK</w: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rPr>
                <w:rFonts w:eastAsia="Constantia" w:cs="Browallia New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FBD47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KONTROLLMOMENT</w: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AKTIVA ÅTGÄDER</w:t>
            </w: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  <w:shd w:val="clear" w:color="auto" w:fill="FFBD47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KONTROLLANSVAR</w: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FFBD47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FREKVENS OCH TIDPUNKT</w:t>
            </w:r>
          </w:p>
        </w:tc>
      </w:tr>
      <w:tr w:rsidR="00182EFC" w:rsidRPr="006021FE" w:rsidTr="0092597D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7"/>
            <w:tcBorders>
              <w:bottom w:val="single" w:sz="4" w:space="0" w:color="auto"/>
            </w:tcBorders>
            <w:shd w:val="clear" w:color="auto" w:fill="FFBD47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rPr>
                <w:rFonts w:eastAsia="Constantia" w:cs="Times New Roman"/>
                <w:sz w:val="20"/>
                <w:szCs w:val="20"/>
              </w:rPr>
            </w:pP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ÄNDAMÅLSENLIG OCH EFFEKTIV VERKSAMHET</w: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rPr>
                <w:rFonts w:eastAsia="Constantia" w:cs="Times New Roman"/>
                <w:sz w:val="20"/>
                <w:szCs w:val="20"/>
              </w:rPr>
            </w:pPr>
          </w:p>
        </w:tc>
      </w:tr>
      <w:tr w:rsidR="00182EFC" w:rsidRPr="006021FE" w:rsidTr="00925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Förankrade ansökningar kommer inte in till förbundet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 xml:space="preserve">Dialog i styrelsen </w:t>
            </w:r>
            <w:proofErr w:type="gramStart"/>
            <w:r w:rsidRPr="006021FE">
              <w:rPr>
                <w:rFonts w:eastAsia="Constantia" w:cs="Times New Roman"/>
                <w:sz w:val="20"/>
                <w:szCs w:val="20"/>
              </w:rPr>
              <w:t>kring  ”</w:t>
            </w:r>
            <w:proofErr w:type="gramEnd"/>
            <w:r w:rsidRPr="006021FE">
              <w:rPr>
                <w:rFonts w:eastAsia="Constantia" w:cs="Times New Roman"/>
                <w:sz w:val="20"/>
                <w:szCs w:val="20"/>
              </w:rPr>
              <w:t xml:space="preserve">gasa/bromsa” med projekt </w:t>
            </w:r>
          </w:p>
          <w:p w:rsidR="00182EFC" w:rsidRPr="006021FE" w:rsidRDefault="00F46EBA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>
              <w:rPr>
                <w:rFonts w:asciiTheme="minorHAnsi" w:eastAsia="Constantia" w:hAnsiTheme="minorHAnsi" w:cs="Browallia New"/>
                <w:sz w:val="20"/>
                <w:szCs w:val="20"/>
                <w:lang w:eastAsia="sv-SE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Förankring i medlemmarnas utmaningar i vardagen via chefsnätverk</w:t>
            </w:r>
          </w:p>
          <w:p w:rsidR="00182EFC" w:rsidRPr="006021FE" w:rsidRDefault="00F46EBA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>
              <w:rPr>
                <w:rFonts w:asciiTheme="minorHAnsi" w:eastAsia="Constantia" w:hAnsiTheme="minorHAnsi" w:cs="Browallia New"/>
                <w:sz w:val="20"/>
                <w:szCs w:val="20"/>
                <w:lang w:eastAsia="sv-SE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Förbundet tillhandahåller utvecklingsinsatser kring ansökningar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</w:tcBorders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Förbundschef</w: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</w:p>
          <w:p w:rsidR="00182EFC" w:rsidRPr="006021FE" w:rsidRDefault="00F46EBA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>
              <w:rPr>
                <w:rFonts w:asciiTheme="minorHAnsi" w:eastAsia="Constantia" w:hAnsiTheme="minorHAnsi" w:cs="Browallia New"/>
                <w:sz w:val="20"/>
                <w:szCs w:val="20"/>
                <w:lang w:eastAsia="sv-SE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Förbundschef</w: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</w:p>
          <w:p w:rsidR="00182EFC" w:rsidRPr="006021FE" w:rsidRDefault="00F46EBA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>
              <w:rPr>
                <w:rFonts w:asciiTheme="minorHAnsi" w:eastAsia="Constantia" w:hAnsiTheme="minorHAnsi" w:cs="Browallia New"/>
                <w:sz w:val="20"/>
                <w:szCs w:val="20"/>
                <w:lang w:eastAsia="sv-SE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182EFC" w:rsidRPr="006021FE" w:rsidRDefault="00182EFC" w:rsidP="00DE4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Förbundschef</w:t>
            </w:r>
          </w:p>
          <w:p w:rsidR="00182EFC" w:rsidRPr="006021FE" w:rsidRDefault="00182EFC" w:rsidP="00DE4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</w:tcBorders>
          </w:tcPr>
          <w:p w:rsidR="00182EFC" w:rsidRPr="006021FE" w:rsidRDefault="00182EFC" w:rsidP="00DE4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Löpande på styrelsemöte</w:t>
            </w:r>
          </w:p>
          <w:p w:rsidR="00182EFC" w:rsidRPr="006021FE" w:rsidRDefault="00182EFC" w:rsidP="00DE4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</w:p>
          <w:p w:rsidR="00182EFC" w:rsidRPr="006021FE" w:rsidRDefault="00F46EBA" w:rsidP="00DE4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>
              <w:rPr>
                <w:rFonts w:asciiTheme="minorHAnsi" w:eastAsia="Constantia" w:hAnsiTheme="minorHAnsi" w:cs="Browallia New"/>
                <w:sz w:val="20"/>
                <w:szCs w:val="20"/>
                <w:lang w:eastAsia="sv-SE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182EFC" w:rsidRPr="006021FE" w:rsidRDefault="00182EFC" w:rsidP="00DE4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Löpande</w:t>
            </w:r>
          </w:p>
          <w:p w:rsidR="00182EFC" w:rsidRPr="006021FE" w:rsidRDefault="00182EFC" w:rsidP="00DE4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</w:p>
          <w:p w:rsidR="00182EFC" w:rsidRPr="006021FE" w:rsidRDefault="00182EFC" w:rsidP="00DE4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</w:p>
          <w:p w:rsidR="00182EFC" w:rsidRPr="006021FE" w:rsidRDefault="00182EFC" w:rsidP="00DE4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</w:p>
          <w:p w:rsidR="00182EFC" w:rsidRPr="006021FE" w:rsidRDefault="00F46EBA" w:rsidP="00DE4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>
              <w:rPr>
                <w:rFonts w:asciiTheme="minorHAnsi" w:eastAsia="Constantia" w:hAnsiTheme="minorHAnsi" w:cs="Browallia New"/>
                <w:sz w:val="20"/>
                <w:szCs w:val="20"/>
                <w:lang w:eastAsia="sv-SE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182EFC" w:rsidRPr="006021FE" w:rsidRDefault="00182EFC" w:rsidP="00DE4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Vid behov</w:t>
            </w:r>
          </w:p>
        </w:tc>
      </w:tr>
      <w:tr w:rsidR="00182EFC" w:rsidRPr="006021FE" w:rsidTr="0092597D">
        <w:trPr>
          <w:trHeight w:val="1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Insatsen avviker från styrelsens beslut avseende styrning och/eller samverkan (intern och extern)</w:t>
            </w:r>
          </w:p>
        </w:tc>
        <w:tc>
          <w:tcPr>
            <w:tcW w:w="2268" w:type="dxa"/>
            <w:gridSpan w:val="2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 xml:space="preserve">Insatserna följs via kansliet </w:t>
            </w:r>
          </w:p>
          <w:p w:rsidR="00182EFC" w:rsidRPr="006021FE" w:rsidRDefault="00F46EBA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>
              <w:rPr>
                <w:rFonts w:asciiTheme="minorHAnsi" w:eastAsia="Constantia" w:hAnsiTheme="minorHAnsi" w:cs="Browallia New"/>
                <w:sz w:val="20"/>
                <w:szCs w:val="20"/>
                <w:lang w:eastAsia="sv-SE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Tertialrapportering</w:t>
            </w:r>
          </w:p>
          <w:p w:rsidR="00182EFC" w:rsidRPr="006021FE" w:rsidRDefault="00F46EBA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>
              <w:rPr>
                <w:rFonts w:asciiTheme="minorHAnsi" w:eastAsia="Constantia" w:hAnsiTheme="minorHAnsi" w:cs="Browallia New"/>
                <w:sz w:val="20"/>
                <w:szCs w:val="20"/>
                <w:lang w:eastAsia="sv-SE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 xml:space="preserve">Förbundet tillhandahåller </w:t>
            </w:r>
            <w:r>
              <w:rPr>
                <w:rFonts w:eastAsia="Constantia" w:cs="Times New Roman"/>
                <w:sz w:val="20"/>
                <w:szCs w:val="20"/>
              </w:rPr>
              <w:t>under året en styrgruppsutbildning för alla insatser</w:t>
            </w:r>
          </w:p>
        </w:tc>
        <w:tc>
          <w:tcPr>
            <w:tcW w:w="2266" w:type="dxa"/>
            <w:gridSpan w:val="2"/>
          </w:tcPr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Förbundschef</w:t>
            </w:r>
          </w:p>
          <w:p w:rsidR="00182EFC" w:rsidRPr="006021FE" w:rsidRDefault="00F46EBA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>
              <w:rPr>
                <w:rFonts w:asciiTheme="minorHAnsi" w:eastAsia="Constantia" w:hAnsiTheme="minorHAnsi" w:cs="Browallia New"/>
                <w:sz w:val="20"/>
                <w:szCs w:val="20"/>
                <w:lang w:eastAsia="sv-SE"/>
              </w:rPr>
              <w:pict>
                <v:rect id="_x0000_i1033" style="width:0;height:1.5pt" o:hralign="center" o:hrstd="t" o:hr="t" fillcolor="#a0a0a0" stroked="f"/>
              </w:pict>
            </w:r>
          </w:p>
          <w:p w:rsidR="00182EFC" w:rsidRPr="006021FE" w:rsidRDefault="00182EFC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Förbundschef</w:t>
            </w:r>
          </w:p>
          <w:p w:rsidR="00182EFC" w:rsidRPr="006021FE" w:rsidRDefault="00F46EBA" w:rsidP="00DE4DCC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>
              <w:rPr>
                <w:rFonts w:asciiTheme="minorHAnsi" w:eastAsia="Constantia" w:hAnsiTheme="minorHAnsi" w:cs="Browallia New"/>
                <w:sz w:val="20"/>
                <w:szCs w:val="20"/>
                <w:lang w:eastAsia="sv-SE"/>
              </w:rPr>
              <w:pict>
                <v:rect id="_x0000_i1034" style="width:0;height:1.5pt" o:hralign="center" o:hrstd="t" o:hr="t" fillcolor="#a0a0a0" stroked="f"/>
              </w:pict>
            </w:r>
          </w:p>
          <w:p w:rsidR="00182EFC" w:rsidRPr="006021FE" w:rsidRDefault="00182EFC" w:rsidP="00DE4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 w:rsidRPr="006021FE">
              <w:rPr>
                <w:rFonts w:eastAsia="Constantia" w:cs="Times New Roman"/>
                <w:sz w:val="20"/>
                <w:szCs w:val="20"/>
              </w:rPr>
              <w:t>Förbundschef</w:t>
            </w:r>
          </w:p>
          <w:p w:rsidR="00182EFC" w:rsidRPr="006021FE" w:rsidRDefault="00182EFC" w:rsidP="00DE4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</w:tcPr>
          <w:p w:rsidR="00182EFC" w:rsidRPr="006021FE" w:rsidRDefault="00182EFC" w:rsidP="00DE4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Löpande</w:t>
            </w:r>
          </w:p>
          <w:p w:rsidR="00182EFC" w:rsidRPr="006021FE" w:rsidRDefault="00F46EBA" w:rsidP="00DE4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Times New Roman"/>
                <w:sz w:val="20"/>
                <w:szCs w:val="20"/>
              </w:rPr>
            </w:pPr>
            <w:r>
              <w:rPr>
                <w:rFonts w:asciiTheme="minorHAnsi" w:eastAsia="Constantia" w:hAnsiTheme="minorHAnsi" w:cs="Browallia New"/>
                <w:sz w:val="20"/>
                <w:szCs w:val="20"/>
                <w:lang w:eastAsia="sv-SE"/>
              </w:rPr>
              <w:pict>
                <v:rect id="_x0000_i1035" style="width:0;height:1.5pt" o:hralign="center" o:hrstd="t" o:hr="t" fillcolor="#a0a0a0" stroked="f"/>
              </w:pict>
            </w:r>
          </w:p>
          <w:p w:rsidR="00182EFC" w:rsidRPr="006021FE" w:rsidRDefault="00182EFC" w:rsidP="00DE4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Tertialvis</w:t>
            </w:r>
          </w:p>
          <w:p w:rsidR="00182EFC" w:rsidRPr="006021FE" w:rsidRDefault="00F46EBA" w:rsidP="00DE4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>
              <w:rPr>
                <w:rFonts w:asciiTheme="minorHAnsi" w:eastAsia="Constantia" w:hAnsiTheme="minorHAnsi" w:cs="Browallia New"/>
                <w:sz w:val="20"/>
                <w:szCs w:val="20"/>
                <w:lang w:eastAsia="sv-SE"/>
              </w:rPr>
              <w:pict>
                <v:rect id="_x0000_i1036" style="width:0;height:1.5pt" o:hralign="center" o:hrstd="t" o:hr="t" fillcolor="#a0a0a0" stroked="f"/>
              </w:pict>
            </w:r>
          </w:p>
          <w:p w:rsidR="00182EFC" w:rsidRPr="006021FE" w:rsidRDefault="00CC40C2" w:rsidP="00DE4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>
              <w:rPr>
                <w:rFonts w:eastAsia="Constantia" w:cs="Browallia New"/>
                <w:sz w:val="20"/>
                <w:szCs w:val="20"/>
              </w:rPr>
              <w:t>Enligt uppdrag från styrelse</w:t>
            </w:r>
          </w:p>
        </w:tc>
      </w:tr>
    </w:tbl>
    <w:p w:rsidR="00F46EBA" w:rsidRDefault="00F46EBA" w:rsidP="00F46EBA">
      <w:pPr>
        <w:spacing w:after="180"/>
        <w:rPr>
          <w:rFonts w:eastAsia="Times New Roman" w:cs="Times New Roman"/>
          <w:b/>
          <w:color w:val="222222"/>
          <w:szCs w:val="24"/>
        </w:rPr>
      </w:pPr>
    </w:p>
    <w:p w:rsidR="00F46EBA" w:rsidRDefault="00F46EBA" w:rsidP="00F46EBA">
      <w:pPr>
        <w:spacing w:after="180"/>
        <w:rPr>
          <w:rFonts w:eastAsia="Times New Roman" w:cs="Times New Roman"/>
          <w:b/>
          <w:color w:val="222222"/>
          <w:szCs w:val="24"/>
        </w:rPr>
      </w:pPr>
    </w:p>
    <w:p w:rsidR="00F46EBA" w:rsidRDefault="00F46EBA" w:rsidP="00F46EBA">
      <w:pPr>
        <w:spacing w:after="180"/>
        <w:rPr>
          <w:rFonts w:eastAsia="Times New Roman" w:cs="Times New Roman"/>
          <w:b/>
          <w:color w:val="222222"/>
          <w:szCs w:val="24"/>
        </w:rPr>
      </w:pPr>
    </w:p>
    <w:p w:rsidR="00F46EBA" w:rsidRDefault="00F46EBA" w:rsidP="00F46EBA">
      <w:pPr>
        <w:spacing w:after="180"/>
        <w:rPr>
          <w:rFonts w:eastAsia="Times New Roman" w:cs="Times New Roman"/>
          <w:b/>
          <w:color w:val="222222"/>
          <w:szCs w:val="24"/>
        </w:rPr>
      </w:pPr>
    </w:p>
    <w:p w:rsidR="00F46EBA" w:rsidRDefault="00F46EBA" w:rsidP="00F46EBA">
      <w:pPr>
        <w:spacing w:after="180"/>
        <w:rPr>
          <w:rFonts w:eastAsia="Times New Roman" w:cs="Times New Roman"/>
          <w:b/>
          <w:color w:val="222222"/>
          <w:szCs w:val="24"/>
        </w:rPr>
      </w:pPr>
    </w:p>
    <w:p w:rsidR="00F46EBA" w:rsidRDefault="00F46EBA" w:rsidP="00F46EBA">
      <w:pPr>
        <w:spacing w:after="180"/>
        <w:rPr>
          <w:rFonts w:eastAsia="Times New Roman" w:cs="Times New Roman"/>
          <w:b/>
          <w:color w:val="222222"/>
          <w:szCs w:val="24"/>
        </w:rPr>
      </w:pPr>
    </w:p>
    <w:tbl>
      <w:tblPr>
        <w:tblStyle w:val="Oformateradtabell11"/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2266"/>
        <w:gridCol w:w="4254"/>
      </w:tblGrid>
      <w:tr w:rsidR="00F46EBA" w:rsidRPr="006021FE" w:rsidTr="00D55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4"/>
            <w:tcBorders>
              <w:top w:val="single" w:sz="4" w:space="0" w:color="auto"/>
            </w:tcBorders>
            <w:shd w:val="clear" w:color="auto" w:fill="FFBD47"/>
          </w:tcPr>
          <w:p w:rsidR="00F46EBA" w:rsidRPr="006021FE" w:rsidRDefault="00F46EBA" w:rsidP="00D55EB9">
            <w:pPr>
              <w:jc w:val="center"/>
              <w:rPr>
                <w:rFonts w:eastAsia="Constantia" w:cs="Browallia New"/>
                <w:sz w:val="20"/>
                <w:szCs w:val="20"/>
              </w:rPr>
            </w:pPr>
          </w:p>
          <w:p w:rsidR="00F46EBA" w:rsidRPr="006021FE" w:rsidRDefault="00F46EBA" w:rsidP="00D55EB9">
            <w:pPr>
              <w:jc w:val="center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TILLFÖRLITLIG EKONOMISK INFORMATION</w:t>
            </w:r>
          </w:p>
        </w:tc>
      </w:tr>
      <w:tr w:rsidR="00F46EBA" w:rsidRPr="006021FE" w:rsidTr="00D55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F46EBA" w:rsidRPr="006021FE" w:rsidRDefault="00F46EBA" w:rsidP="00D55EB9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Insatsen har felaktiga eller ej tillförlitliga avrop</w:t>
            </w:r>
          </w:p>
        </w:tc>
        <w:tc>
          <w:tcPr>
            <w:tcW w:w="2268" w:type="dxa"/>
          </w:tcPr>
          <w:p w:rsidR="00F46EBA" w:rsidRPr="006021FE" w:rsidRDefault="00F46EBA" w:rsidP="00D55EB9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 xml:space="preserve">Förbundet tillhandahåller tydliga ekonomi- och fakturamallar. </w:t>
            </w:r>
          </w:p>
          <w:p w:rsidR="00F46EBA" w:rsidRPr="006021FE" w:rsidRDefault="00F46EBA" w:rsidP="00D55EB9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>
              <w:rPr>
                <w:rFonts w:asciiTheme="minorHAnsi" w:eastAsia="Constantia" w:hAnsiTheme="minorHAnsi" w:cs="Browallia New"/>
                <w:sz w:val="20"/>
                <w:szCs w:val="20"/>
                <w:lang w:eastAsia="sv-SE"/>
              </w:rPr>
              <w:pict>
                <v:rect id="_x0000_i1067" style="width:0;height:1.5pt" o:hralign="center" o:hrstd="t" o:hr="t" fillcolor="#a0a0a0" stroked="f"/>
              </w:pict>
            </w:r>
          </w:p>
          <w:p w:rsidR="00F46EBA" w:rsidRPr="006021FE" w:rsidRDefault="00F46EBA" w:rsidP="00D55EB9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Varje insats kallas till ett uppstartsmöte där information ges om rutiner och bestämmelser kring avrop.</w:t>
            </w:r>
          </w:p>
          <w:p w:rsidR="00F46EBA" w:rsidRPr="006021FE" w:rsidRDefault="00F46EBA" w:rsidP="00D55EB9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>
              <w:rPr>
                <w:rFonts w:asciiTheme="minorHAnsi" w:eastAsia="Constantia" w:hAnsiTheme="minorHAnsi" w:cs="Browallia New"/>
                <w:sz w:val="20"/>
                <w:szCs w:val="20"/>
                <w:lang w:eastAsia="sv-SE"/>
              </w:rPr>
              <w:pict>
                <v:rect id="_x0000_i1068" style="width:0;height:1.5pt" o:hralign="center" o:hrstd="t" o:hr="t" fillcolor="#a0a0a0" stroked="f"/>
              </w:pict>
            </w:r>
          </w:p>
          <w:p w:rsidR="00F46EBA" w:rsidRPr="006021FE" w:rsidRDefault="00F46EBA" w:rsidP="00D55EB9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Avstämning av uppgivna upparbetade kostnader gentemot faktiska avrop</w:t>
            </w:r>
          </w:p>
        </w:tc>
        <w:tc>
          <w:tcPr>
            <w:tcW w:w="2266" w:type="dxa"/>
          </w:tcPr>
          <w:p w:rsidR="00F46EBA" w:rsidRPr="006021FE" w:rsidRDefault="00F46EBA" w:rsidP="00D55EB9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proofErr w:type="spellStart"/>
            <w:r w:rsidRPr="006021FE">
              <w:rPr>
                <w:rFonts w:eastAsia="Constantia" w:cs="Browallia New"/>
                <w:sz w:val="20"/>
                <w:szCs w:val="20"/>
              </w:rPr>
              <w:t>Förbundschef</w:t>
            </w:r>
            <w:proofErr w:type="spellEnd"/>
          </w:p>
          <w:p w:rsidR="00F46EBA" w:rsidRPr="006021FE" w:rsidRDefault="00F46EBA" w:rsidP="00D55EB9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</w:p>
          <w:p w:rsidR="00F46EBA" w:rsidRPr="006021FE" w:rsidRDefault="00F46EBA" w:rsidP="00D55EB9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</w:p>
          <w:p w:rsidR="00F46EBA" w:rsidRPr="006021FE" w:rsidRDefault="00F46EBA" w:rsidP="00D55EB9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>
              <w:rPr>
                <w:rFonts w:asciiTheme="minorHAnsi" w:eastAsia="Constantia" w:hAnsiTheme="minorHAnsi" w:cs="Browallia New"/>
                <w:sz w:val="20"/>
                <w:szCs w:val="20"/>
                <w:lang w:eastAsia="sv-SE"/>
              </w:rPr>
              <w:pict>
                <v:rect id="_x0000_i1069" style="width:0;height:1.5pt" o:hralign="center" o:hrstd="t" o:hr="t" fillcolor="#a0a0a0" stroked="f"/>
              </w:pict>
            </w:r>
          </w:p>
          <w:p w:rsidR="00F46EBA" w:rsidRPr="006021FE" w:rsidRDefault="00F46EBA" w:rsidP="00D55EB9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</w:p>
          <w:p w:rsidR="00F46EBA" w:rsidRPr="006021FE" w:rsidRDefault="00F46EBA" w:rsidP="00D55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proofErr w:type="spellStart"/>
            <w:r w:rsidRPr="006021FE">
              <w:rPr>
                <w:rFonts w:eastAsia="Constantia" w:cs="Browallia New"/>
                <w:sz w:val="20"/>
                <w:szCs w:val="20"/>
              </w:rPr>
              <w:t>Förbundschef</w:t>
            </w:r>
            <w:proofErr w:type="spellEnd"/>
          </w:p>
          <w:p w:rsidR="00F46EBA" w:rsidRPr="006021FE" w:rsidRDefault="00F46EBA" w:rsidP="00D55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</w:p>
          <w:p w:rsidR="00F46EBA" w:rsidRPr="006021FE" w:rsidRDefault="00F46EBA" w:rsidP="00D55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</w:p>
          <w:p w:rsidR="00F46EBA" w:rsidRPr="006021FE" w:rsidRDefault="00F46EBA" w:rsidP="00D55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</w:p>
          <w:p w:rsidR="00F46EBA" w:rsidRPr="006021FE" w:rsidRDefault="00F46EBA" w:rsidP="00D55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>
              <w:rPr>
                <w:rFonts w:asciiTheme="minorHAnsi" w:eastAsia="Constantia" w:hAnsiTheme="minorHAnsi" w:cs="Browallia New"/>
                <w:sz w:val="20"/>
                <w:szCs w:val="20"/>
                <w:lang w:eastAsia="sv-SE"/>
              </w:rPr>
              <w:pict>
                <v:rect id="_x0000_i1070" style="width:0;height:1.5pt" o:hralign="center" o:hrstd="t" o:hr="t" fillcolor="#a0a0a0" stroked="f"/>
              </w:pict>
            </w:r>
          </w:p>
          <w:p w:rsidR="00F46EBA" w:rsidRDefault="00F46EBA" w:rsidP="00D55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proofErr w:type="spellStart"/>
            <w:r w:rsidRPr="006021FE">
              <w:rPr>
                <w:rFonts w:eastAsia="Constantia" w:cs="Browallia New"/>
                <w:sz w:val="20"/>
                <w:szCs w:val="20"/>
              </w:rPr>
              <w:t>Förbundschef</w:t>
            </w:r>
            <w:proofErr w:type="spellEnd"/>
          </w:p>
          <w:p w:rsidR="00F46EBA" w:rsidRDefault="00F46EBA" w:rsidP="00D55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</w:p>
          <w:p w:rsidR="00F46EBA" w:rsidRPr="006021FE" w:rsidRDefault="00F46EBA" w:rsidP="00D55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</w:p>
        </w:tc>
        <w:tc>
          <w:tcPr>
            <w:tcW w:w="4254" w:type="dxa"/>
          </w:tcPr>
          <w:p w:rsidR="00F46EBA" w:rsidRPr="006021FE" w:rsidRDefault="00F46EBA" w:rsidP="00D55EB9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Löpande</w:t>
            </w:r>
          </w:p>
          <w:p w:rsidR="00F46EBA" w:rsidRPr="006021FE" w:rsidRDefault="00F46EBA" w:rsidP="00D55EB9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</w:p>
          <w:p w:rsidR="00F46EBA" w:rsidRPr="006021FE" w:rsidRDefault="00F46EBA" w:rsidP="00D55EB9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</w:p>
          <w:p w:rsidR="00F46EBA" w:rsidRPr="006021FE" w:rsidRDefault="00F46EBA" w:rsidP="00D55EB9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>
              <w:rPr>
                <w:rFonts w:asciiTheme="minorHAnsi" w:eastAsia="Constantia" w:hAnsiTheme="minorHAnsi" w:cs="Browallia New"/>
                <w:sz w:val="20"/>
                <w:szCs w:val="20"/>
                <w:lang w:eastAsia="sv-SE"/>
              </w:rPr>
              <w:pict>
                <v:rect id="_x0000_i1071" style="width:0;height:1.5pt" o:hralign="center" o:hrstd="t" o:hr="t" fillcolor="#a0a0a0" stroked="f"/>
              </w:pict>
            </w:r>
          </w:p>
          <w:p w:rsidR="00F46EBA" w:rsidRPr="006021FE" w:rsidRDefault="00F46EBA" w:rsidP="00D55EB9">
            <w:pPr>
              <w:numPr>
                <w:ilvl w:val="12"/>
                <w:numId w:val="0"/>
              </w:numPr>
              <w:tabs>
                <w:tab w:val="left" w:pos="6237"/>
                <w:tab w:val="left" w:pos="7938"/>
                <w:tab w:val="left" w:pos="10206"/>
                <w:tab w:val="left" w:pos="11907"/>
                <w:tab w:val="left" w:pos="147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</w:p>
          <w:p w:rsidR="00F46EBA" w:rsidRPr="006021FE" w:rsidRDefault="00F46EBA" w:rsidP="00D55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Inför start av insats</w:t>
            </w:r>
          </w:p>
          <w:p w:rsidR="00F46EBA" w:rsidRPr="006021FE" w:rsidRDefault="00F46EBA" w:rsidP="00D55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</w:p>
          <w:p w:rsidR="00F46EBA" w:rsidRPr="006021FE" w:rsidRDefault="00F46EBA" w:rsidP="00D55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</w:p>
          <w:p w:rsidR="00F46EBA" w:rsidRPr="006021FE" w:rsidRDefault="00F46EBA" w:rsidP="00D55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</w:p>
          <w:p w:rsidR="00F46EBA" w:rsidRPr="006021FE" w:rsidRDefault="00F46EBA" w:rsidP="00D55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>
              <w:rPr>
                <w:rFonts w:asciiTheme="minorHAnsi" w:eastAsia="Constantia" w:hAnsiTheme="minorHAnsi" w:cs="Browallia New"/>
                <w:sz w:val="20"/>
                <w:szCs w:val="20"/>
                <w:lang w:eastAsia="sv-SE"/>
              </w:rPr>
              <w:pict>
                <v:rect id="_x0000_i1072" style="width:0;height:1.5pt" o:hralign="center" o:hrstd="t" o:hr="t" fillcolor="#a0a0a0" stroked="f"/>
              </w:pict>
            </w:r>
          </w:p>
          <w:p w:rsidR="00F46EBA" w:rsidRPr="006021FE" w:rsidRDefault="00F46EBA" w:rsidP="00D55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Följs vid varje tertialredovisning</w:t>
            </w:r>
          </w:p>
          <w:p w:rsidR="00F46EBA" w:rsidRDefault="00F46EBA" w:rsidP="00D55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  <w:r w:rsidRPr="006021FE">
              <w:rPr>
                <w:rFonts w:eastAsia="Constantia" w:cs="Browallia New"/>
                <w:sz w:val="20"/>
                <w:szCs w:val="20"/>
              </w:rPr>
              <w:t>Slutavstämning på årsbasis</w:t>
            </w:r>
          </w:p>
          <w:p w:rsidR="00F46EBA" w:rsidRPr="006021FE" w:rsidRDefault="00F46EBA" w:rsidP="00D55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onstantia" w:cs="Browallia New"/>
                <w:sz w:val="20"/>
                <w:szCs w:val="20"/>
              </w:rPr>
            </w:pPr>
          </w:p>
        </w:tc>
      </w:tr>
    </w:tbl>
    <w:p w:rsidR="00F46EBA" w:rsidRDefault="00F46EBA" w:rsidP="00F46EBA">
      <w:pPr>
        <w:spacing w:after="180"/>
        <w:rPr>
          <w:rFonts w:eastAsia="Times New Roman" w:cs="Times New Roman"/>
          <w:b/>
          <w:color w:val="222222"/>
          <w:szCs w:val="24"/>
        </w:rPr>
      </w:pPr>
    </w:p>
    <w:p w:rsidR="00F46EBA" w:rsidRDefault="00F46EBA" w:rsidP="00F46EBA">
      <w:pPr>
        <w:spacing w:after="180"/>
        <w:rPr>
          <w:rFonts w:eastAsia="Times New Roman" w:cs="Times New Roman"/>
          <w:b/>
          <w:color w:val="222222"/>
          <w:szCs w:val="24"/>
        </w:rPr>
      </w:pPr>
      <w:bookmarkStart w:id="1" w:name="_GoBack"/>
      <w:bookmarkEnd w:id="1"/>
    </w:p>
    <w:p w:rsidR="00F46EBA" w:rsidRDefault="00F46EBA" w:rsidP="00F46EBA">
      <w:pPr>
        <w:spacing w:after="180"/>
        <w:rPr>
          <w:rFonts w:eastAsia="Times New Roman" w:cs="Times New Roman"/>
          <w:b/>
          <w:color w:val="222222"/>
          <w:szCs w:val="24"/>
        </w:rPr>
      </w:pPr>
    </w:p>
    <w:p w:rsidR="00F46EBA" w:rsidRDefault="00F46EBA" w:rsidP="00F46EBA">
      <w:pPr>
        <w:spacing w:after="180"/>
        <w:rPr>
          <w:rFonts w:eastAsia="Times New Roman" w:cs="Times New Roman"/>
          <w:b/>
          <w:color w:val="222222"/>
          <w:szCs w:val="24"/>
        </w:rPr>
      </w:pPr>
    </w:p>
    <w:p w:rsidR="00F46EBA" w:rsidRDefault="00F46EBA" w:rsidP="00F46EBA">
      <w:pPr>
        <w:spacing w:after="180"/>
        <w:rPr>
          <w:rFonts w:eastAsia="Times New Roman" w:cs="Times New Roman"/>
          <w:b/>
          <w:color w:val="222222"/>
          <w:szCs w:val="24"/>
        </w:rPr>
      </w:pPr>
    </w:p>
    <w:p w:rsidR="00F46EBA" w:rsidRDefault="00F46EBA" w:rsidP="00F46EBA">
      <w:pPr>
        <w:spacing w:after="180"/>
        <w:rPr>
          <w:rFonts w:eastAsia="Times New Roman" w:cs="Times New Roman"/>
          <w:b/>
          <w:color w:val="222222"/>
          <w:szCs w:val="24"/>
        </w:rPr>
      </w:pPr>
    </w:p>
    <w:p w:rsidR="00F46EBA" w:rsidRDefault="00F46EBA" w:rsidP="00F46EBA">
      <w:pPr>
        <w:spacing w:after="180"/>
        <w:rPr>
          <w:rFonts w:eastAsia="Times New Roman" w:cs="Times New Roman"/>
          <w:b/>
          <w:color w:val="222222"/>
          <w:szCs w:val="24"/>
        </w:rPr>
      </w:pPr>
    </w:p>
    <w:p w:rsidR="00692E97" w:rsidRDefault="00692E97" w:rsidP="007B380D">
      <w:pPr>
        <w:spacing w:after="180"/>
        <w:rPr>
          <w:rFonts w:eastAsia="Times New Roman" w:cs="Times New Roman"/>
          <w:b/>
          <w:color w:val="222222"/>
          <w:szCs w:val="24"/>
        </w:rPr>
      </w:pPr>
    </w:p>
    <w:sectPr w:rsidR="00692E97" w:rsidSect="00133A71">
      <w:headerReference w:type="default" r:id="rId16"/>
      <w:footerReference w:type="default" r:id="rId17"/>
      <w:headerReference w:type="first" r:id="rId18"/>
      <w:pgSz w:w="12240" w:h="15840"/>
      <w:pgMar w:top="1728" w:right="1800" w:bottom="1440" w:left="1800" w:header="680" w:footer="68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A40" w:rsidRDefault="00784A40">
      <w:pPr>
        <w:spacing w:before="0" w:after="0"/>
      </w:pPr>
      <w:r>
        <w:separator/>
      </w:r>
    </w:p>
  </w:endnote>
  <w:endnote w:type="continuationSeparator" w:id="0">
    <w:p w:rsidR="00784A40" w:rsidRDefault="00784A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55407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D0D5F" w:rsidRDefault="002D0D5F">
            <w:pPr>
              <w:pStyle w:val="Sidfo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5EA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5EA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D2525" w:rsidRDefault="00CD25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A40" w:rsidRDefault="00784A40">
      <w:pPr>
        <w:spacing w:before="0" w:after="0"/>
      </w:pPr>
      <w:r>
        <w:separator/>
      </w:r>
    </w:p>
  </w:footnote>
  <w:footnote w:type="continuationSeparator" w:id="0">
    <w:p w:rsidR="00784A40" w:rsidRDefault="00784A4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EBA" w:rsidRDefault="00F46EBA">
    <w:pPr>
      <w:pStyle w:val="Sidhuvud"/>
    </w:pPr>
  </w:p>
  <w:p w:rsidR="00F46EBA" w:rsidRDefault="00F46EBA">
    <w:pPr>
      <w:pStyle w:val="Sidhuvud"/>
    </w:pPr>
  </w:p>
  <w:p w:rsidR="00F46EBA" w:rsidRDefault="00F46EB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5BE" w:rsidRDefault="009345BE">
    <w:pPr>
      <w:pStyle w:val="Sidhuvud"/>
    </w:pPr>
  </w:p>
  <w:p w:rsidR="006175D7" w:rsidRDefault="006175D7" w:rsidP="00182EFC">
    <w:pPr>
      <w:pStyle w:val="Sidhuvud"/>
      <w:tabs>
        <w:tab w:val="center" w:pos="4320"/>
        <w:tab w:val="left" w:pos="48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206D1A0"/>
    <w:lvl w:ilvl="0">
      <w:start w:val="1"/>
      <w:numFmt w:val="bullet"/>
      <w:pStyle w:val="Punktlist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7F73535"/>
    <w:multiLevelType w:val="hybridMultilevel"/>
    <w:tmpl w:val="BDE0AC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6B7F"/>
    <w:multiLevelType w:val="hybridMultilevel"/>
    <w:tmpl w:val="6C28B5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4009A"/>
    <w:multiLevelType w:val="hybridMultilevel"/>
    <w:tmpl w:val="7B1A2D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B1847"/>
    <w:multiLevelType w:val="hybridMultilevel"/>
    <w:tmpl w:val="44C48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0039"/>
    <w:multiLevelType w:val="hybridMultilevel"/>
    <w:tmpl w:val="830605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2302A"/>
    <w:multiLevelType w:val="hybridMultilevel"/>
    <w:tmpl w:val="701A16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5D7"/>
    <w:rsid w:val="0000232B"/>
    <w:rsid w:val="00003576"/>
    <w:rsid w:val="00014E26"/>
    <w:rsid w:val="00017A59"/>
    <w:rsid w:val="00022E1C"/>
    <w:rsid w:val="00037807"/>
    <w:rsid w:val="00054C6B"/>
    <w:rsid w:val="00056B5D"/>
    <w:rsid w:val="00073EAA"/>
    <w:rsid w:val="00076E97"/>
    <w:rsid w:val="000A64FA"/>
    <w:rsid w:val="000B0843"/>
    <w:rsid w:val="000C440B"/>
    <w:rsid w:val="000C6707"/>
    <w:rsid w:val="000D0EB6"/>
    <w:rsid w:val="000F5CCF"/>
    <w:rsid w:val="001029B9"/>
    <w:rsid w:val="00113953"/>
    <w:rsid w:val="001279D2"/>
    <w:rsid w:val="00133A71"/>
    <w:rsid w:val="0014286C"/>
    <w:rsid w:val="00167FAA"/>
    <w:rsid w:val="00182EFC"/>
    <w:rsid w:val="001954C2"/>
    <w:rsid w:val="001A686C"/>
    <w:rsid w:val="001B2A5D"/>
    <w:rsid w:val="001B3AF0"/>
    <w:rsid w:val="001B44F8"/>
    <w:rsid w:val="001B76BF"/>
    <w:rsid w:val="001C588B"/>
    <w:rsid w:val="001D1893"/>
    <w:rsid w:val="001D7565"/>
    <w:rsid w:val="00205DB5"/>
    <w:rsid w:val="002077BC"/>
    <w:rsid w:val="00210E8B"/>
    <w:rsid w:val="00215D1B"/>
    <w:rsid w:val="002238E0"/>
    <w:rsid w:val="00224AD6"/>
    <w:rsid w:val="00226EFA"/>
    <w:rsid w:val="002418B9"/>
    <w:rsid w:val="00241F74"/>
    <w:rsid w:val="00244612"/>
    <w:rsid w:val="00245D10"/>
    <w:rsid w:val="00251F49"/>
    <w:rsid w:val="00297F78"/>
    <w:rsid w:val="002B3182"/>
    <w:rsid w:val="002D0D5F"/>
    <w:rsid w:val="002D3493"/>
    <w:rsid w:val="002D5D09"/>
    <w:rsid w:val="002E09DB"/>
    <w:rsid w:val="002E1B65"/>
    <w:rsid w:val="002E2CF4"/>
    <w:rsid w:val="003103D4"/>
    <w:rsid w:val="0031397D"/>
    <w:rsid w:val="00334D57"/>
    <w:rsid w:val="00346DAF"/>
    <w:rsid w:val="00364715"/>
    <w:rsid w:val="0037557D"/>
    <w:rsid w:val="003C2AEC"/>
    <w:rsid w:val="003E72CE"/>
    <w:rsid w:val="003F10CE"/>
    <w:rsid w:val="003F7915"/>
    <w:rsid w:val="00402B91"/>
    <w:rsid w:val="00417ADE"/>
    <w:rsid w:val="004466D6"/>
    <w:rsid w:val="00465CB7"/>
    <w:rsid w:val="004678B5"/>
    <w:rsid w:val="004723E8"/>
    <w:rsid w:val="00494911"/>
    <w:rsid w:val="004A0635"/>
    <w:rsid w:val="004D754A"/>
    <w:rsid w:val="004E368E"/>
    <w:rsid w:val="004F4F36"/>
    <w:rsid w:val="004F7BFD"/>
    <w:rsid w:val="0050290F"/>
    <w:rsid w:val="005325D7"/>
    <w:rsid w:val="005424E5"/>
    <w:rsid w:val="00544799"/>
    <w:rsid w:val="00544D43"/>
    <w:rsid w:val="005B6D73"/>
    <w:rsid w:val="005D3EFC"/>
    <w:rsid w:val="005D73F2"/>
    <w:rsid w:val="005F3774"/>
    <w:rsid w:val="005F6D5F"/>
    <w:rsid w:val="00601738"/>
    <w:rsid w:val="006057AC"/>
    <w:rsid w:val="006072A9"/>
    <w:rsid w:val="00616E41"/>
    <w:rsid w:val="006175D7"/>
    <w:rsid w:val="0063070B"/>
    <w:rsid w:val="00655261"/>
    <w:rsid w:val="006643B5"/>
    <w:rsid w:val="00666B21"/>
    <w:rsid w:val="0067128A"/>
    <w:rsid w:val="0067605E"/>
    <w:rsid w:val="00683B7E"/>
    <w:rsid w:val="00692E97"/>
    <w:rsid w:val="00697013"/>
    <w:rsid w:val="006B5605"/>
    <w:rsid w:val="006C1116"/>
    <w:rsid w:val="006C34BB"/>
    <w:rsid w:val="006C7053"/>
    <w:rsid w:val="006D1209"/>
    <w:rsid w:val="006D2C33"/>
    <w:rsid w:val="006F524C"/>
    <w:rsid w:val="00712334"/>
    <w:rsid w:val="00715945"/>
    <w:rsid w:val="00734DD7"/>
    <w:rsid w:val="00745439"/>
    <w:rsid w:val="007528FC"/>
    <w:rsid w:val="0076240B"/>
    <w:rsid w:val="00784A40"/>
    <w:rsid w:val="007A650D"/>
    <w:rsid w:val="007B380D"/>
    <w:rsid w:val="007B480C"/>
    <w:rsid w:val="007D172E"/>
    <w:rsid w:val="007D387B"/>
    <w:rsid w:val="007E6EAD"/>
    <w:rsid w:val="007F5D8B"/>
    <w:rsid w:val="008134CB"/>
    <w:rsid w:val="00816705"/>
    <w:rsid w:val="00827A90"/>
    <w:rsid w:val="0089054B"/>
    <w:rsid w:val="00895407"/>
    <w:rsid w:val="008A468E"/>
    <w:rsid w:val="008B4F12"/>
    <w:rsid w:val="008B5EA4"/>
    <w:rsid w:val="008E0A5E"/>
    <w:rsid w:val="008F24B5"/>
    <w:rsid w:val="008F4F9E"/>
    <w:rsid w:val="00914852"/>
    <w:rsid w:val="0092597D"/>
    <w:rsid w:val="00926116"/>
    <w:rsid w:val="009345BE"/>
    <w:rsid w:val="009457D7"/>
    <w:rsid w:val="00956CBD"/>
    <w:rsid w:val="0095703E"/>
    <w:rsid w:val="00972C31"/>
    <w:rsid w:val="00995DF1"/>
    <w:rsid w:val="009B2E6D"/>
    <w:rsid w:val="009C53F0"/>
    <w:rsid w:val="009D36FA"/>
    <w:rsid w:val="009D6DEC"/>
    <w:rsid w:val="009F69C6"/>
    <w:rsid w:val="00A05382"/>
    <w:rsid w:val="00A11FE3"/>
    <w:rsid w:val="00A31A6A"/>
    <w:rsid w:val="00A4314B"/>
    <w:rsid w:val="00A73C5B"/>
    <w:rsid w:val="00A75F28"/>
    <w:rsid w:val="00A844D6"/>
    <w:rsid w:val="00A86480"/>
    <w:rsid w:val="00AB0D82"/>
    <w:rsid w:val="00AC12CB"/>
    <w:rsid w:val="00AD606F"/>
    <w:rsid w:val="00B01A7E"/>
    <w:rsid w:val="00B3012C"/>
    <w:rsid w:val="00B35E29"/>
    <w:rsid w:val="00B43FC3"/>
    <w:rsid w:val="00B625D5"/>
    <w:rsid w:val="00B6409C"/>
    <w:rsid w:val="00B64E4F"/>
    <w:rsid w:val="00B661C5"/>
    <w:rsid w:val="00B67939"/>
    <w:rsid w:val="00B7048C"/>
    <w:rsid w:val="00B74513"/>
    <w:rsid w:val="00B85B50"/>
    <w:rsid w:val="00B86EFB"/>
    <w:rsid w:val="00B96085"/>
    <w:rsid w:val="00B979C6"/>
    <w:rsid w:val="00BA5A93"/>
    <w:rsid w:val="00BC456E"/>
    <w:rsid w:val="00BC5103"/>
    <w:rsid w:val="00BD4411"/>
    <w:rsid w:val="00BE206C"/>
    <w:rsid w:val="00BE7309"/>
    <w:rsid w:val="00BF324B"/>
    <w:rsid w:val="00C11833"/>
    <w:rsid w:val="00C24E1D"/>
    <w:rsid w:val="00C3021E"/>
    <w:rsid w:val="00C33211"/>
    <w:rsid w:val="00C70B19"/>
    <w:rsid w:val="00C806BF"/>
    <w:rsid w:val="00CC40C2"/>
    <w:rsid w:val="00CD2525"/>
    <w:rsid w:val="00CD4D76"/>
    <w:rsid w:val="00CE3293"/>
    <w:rsid w:val="00CE4E23"/>
    <w:rsid w:val="00D16038"/>
    <w:rsid w:val="00D361E1"/>
    <w:rsid w:val="00D5243D"/>
    <w:rsid w:val="00D53F67"/>
    <w:rsid w:val="00D600D2"/>
    <w:rsid w:val="00D75238"/>
    <w:rsid w:val="00D77193"/>
    <w:rsid w:val="00D93E34"/>
    <w:rsid w:val="00DA5592"/>
    <w:rsid w:val="00DA7E88"/>
    <w:rsid w:val="00DB3FD3"/>
    <w:rsid w:val="00DC3C9F"/>
    <w:rsid w:val="00DE3F6F"/>
    <w:rsid w:val="00DE65B3"/>
    <w:rsid w:val="00DE7668"/>
    <w:rsid w:val="00E01BEF"/>
    <w:rsid w:val="00E33821"/>
    <w:rsid w:val="00E33B15"/>
    <w:rsid w:val="00E3432F"/>
    <w:rsid w:val="00E71F23"/>
    <w:rsid w:val="00E82236"/>
    <w:rsid w:val="00E856EF"/>
    <w:rsid w:val="00E865EE"/>
    <w:rsid w:val="00EA0940"/>
    <w:rsid w:val="00EA1066"/>
    <w:rsid w:val="00EA1EBF"/>
    <w:rsid w:val="00EA6BE7"/>
    <w:rsid w:val="00EB03C3"/>
    <w:rsid w:val="00EC05DB"/>
    <w:rsid w:val="00EE1F5C"/>
    <w:rsid w:val="00F11EA5"/>
    <w:rsid w:val="00F13EB0"/>
    <w:rsid w:val="00F215EC"/>
    <w:rsid w:val="00F3089E"/>
    <w:rsid w:val="00F37765"/>
    <w:rsid w:val="00F46EBA"/>
    <w:rsid w:val="00F544C0"/>
    <w:rsid w:val="00F615E2"/>
    <w:rsid w:val="00F861D8"/>
    <w:rsid w:val="00F90795"/>
    <w:rsid w:val="00F95BF5"/>
    <w:rsid w:val="00FA56E1"/>
    <w:rsid w:val="00FB2B67"/>
    <w:rsid w:val="00FB6D4D"/>
    <w:rsid w:val="00FF58A1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A66D904"/>
  <w15:docId w15:val="{81A17BF4-1338-4E4F-B966-F23BCBD6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v-SE" w:eastAsia="sv-SE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EA5"/>
    <w:pPr>
      <w:spacing w:line="240" w:lineRule="auto"/>
    </w:pPr>
  </w:style>
  <w:style w:type="paragraph" w:styleId="Rubrik1">
    <w:name w:val="heading 1"/>
    <w:basedOn w:val="Normal"/>
    <w:next w:val="Normal"/>
    <w:link w:val="Rubrik1Char"/>
    <w:uiPriority w:val="1"/>
    <w:qFormat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E84C22" w:themeColor="accent1"/>
      <w:sz w:val="30"/>
    </w:rPr>
  </w:style>
  <w:style w:type="paragraph" w:styleId="Rubrik2">
    <w:name w:val="heading 2"/>
    <w:basedOn w:val="Normal"/>
    <w:next w:val="Normal"/>
    <w:link w:val="Rubrik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E84C22" w:themeColor="accent1"/>
      <w:sz w:val="22"/>
    </w:rPr>
  </w:style>
  <w:style w:type="paragraph" w:styleId="Rubrik3">
    <w:name w:val="heading 3"/>
    <w:basedOn w:val="Normal"/>
    <w:next w:val="Normal"/>
    <w:link w:val="Rubrik3Ch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E84C22" w:themeColor="accent1"/>
      <w:sz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iCs/>
      <w:color w:val="E84C22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8230C" w:themeColor="accent1" w:themeShade="8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Ljusskuggning">
    <w:name w:val="Light Shading"/>
    <w:basedOn w:val="Normaltabel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Kontaktinformation">
    <w:name w:val="Kontaktinformation"/>
    <w:basedOn w:val="Normal"/>
    <w:uiPriority w:val="99"/>
    <w:qFormat/>
    <w:pPr>
      <w:spacing w:before="0" w:after="0"/>
      <w:jc w:val="center"/>
    </w:pPr>
  </w:style>
  <w:style w:type="character" w:customStyle="1" w:styleId="Rubrik1Char">
    <w:name w:val="Rubrik 1 Char"/>
    <w:basedOn w:val="Standardstycketeckensnitt"/>
    <w:link w:val="Rubrik1"/>
    <w:uiPriority w:val="1"/>
    <w:rPr>
      <w:rFonts w:asciiTheme="majorHAnsi" w:eastAsiaTheme="majorEastAsia" w:hAnsiTheme="majorHAnsi" w:cstheme="majorBidi"/>
      <w:color w:val="E84C22" w:themeColor="accent1"/>
      <w:sz w:val="30"/>
    </w:rPr>
  </w:style>
  <w:style w:type="character" w:customStyle="1" w:styleId="Rubrik2Char">
    <w:name w:val="Rubrik 2 Char"/>
    <w:basedOn w:val="Standardstycketeckensnitt"/>
    <w:link w:val="Rubrik2"/>
    <w:uiPriority w:val="1"/>
    <w:rPr>
      <w:rFonts w:asciiTheme="majorHAnsi" w:eastAsiaTheme="majorEastAsia" w:hAnsiTheme="majorHAnsi" w:cstheme="majorBidi"/>
      <w:caps/>
      <w:color w:val="E84C22" w:themeColor="accent1"/>
      <w:sz w:val="22"/>
    </w:rPr>
  </w:style>
  <w:style w:type="character" w:customStyle="1" w:styleId="Rubrik3Char">
    <w:name w:val="Rubrik 3 Char"/>
    <w:basedOn w:val="Standardstycketeckensnitt"/>
    <w:link w:val="Rubrik3"/>
    <w:uiPriority w:val="1"/>
    <w:rPr>
      <w:rFonts w:asciiTheme="majorHAnsi" w:eastAsiaTheme="majorEastAsia" w:hAnsiTheme="majorHAnsi" w:cstheme="majorBidi"/>
      <w:color w:val="E84C22" w:themeColor="accent1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asciiTheme="majorHAnsi" w:eastAsiaTheme="majorEastAsia" w:hAnsiTheme="majorHAnsi" w:cstheme="majorBidi"/>
      <w:i/>
      <w:iCs/>
      <w:color w:val="E84C22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eastAsiaTheme="majorEastAsia" w:hAnsiTheme="majorHAnsi" w:cstheme="majorBidi"/>
      <w:color w:val="78230C" w:themeColor="accent1" w:themeShade="80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Beskrivning">
    <w:name w:val="caption"/>
    <w:basedOn w:val="Normal"/>
    <w:next w:val="Normal"/>
    <w:uiPriority w:val="10"/>
    <w:unhideWhenUsed/>
    <w:qFormat/>
    <w:pPr>
      <w:spacing w:before="200" w:after="120"/>
    </w:pPr>
    <w:rPr>
      <w:i/>
      <w:iCs/>
    </w:rPr>
  </w:style>
  <w:style w:type="paragraph" w:styleId="Punktlista">
    <w:name w:val="List Bullet"/>
    <w:basedOn w:val="Normal"/>
    <w:uiPriority w:val="1"/>
    <w:unhideWhenUsed/>
    <w:qFormat/>
    <w:pPr>
      <w:numPr>
        <w:numId w:val="5"/>
      </w:numPr>
    </w:pPr>
  </w:style>
  <w:style w:type="paragraph" w:styleId="Numreradlista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unhideWhenUsed/>
    <w:qFormat/>
    <w:pPr>
      <w:spacing w:before="480" w:after="40"/>
      <w:contextualSpacing/>
      <w:jc w:val="center"/>
    </w:pPr>
    <w:rPr>
      <w:rFonts w:asciiTheme="majorHAnsi" w:eastAsiaTheme="majorEastAsia" w:hAnsiTheme="majorHAnsi" w:cstheme="majorBidi"/>
      <w:color w:val="B43412" w:themeColor="accent1" w:themeShade="BF"/>
      <w:kern w:val="28"/>
      <w:sz w:val="60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color w:val="B43412" w:themeColor="accent1" w:themeShade="BF"/>
      <w:kern w:val="28"/>
      <w:sz w:val="60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pPr>
      <w:numPr>
        <w:ilvl w:val="1"/>
      </w:numPr>
      <w:spacing w:before="0" w:after="480"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asciiTheme="majorHAnsi" w:eastAsiaTheme="majorEastAsia" w:hAnsiTheme="majorHAnsi" w:cstheme="majorBidi"/>
      <w:caps/>
      <w:sz w:val="26"/>
    </w:rPr>
  </w:style>
  <w:style w:type="character" w:styleId="Betoning">
    <w:name w:val="Emphasis"/>
    <w:basedOn w:val="Standardstycketeckensnitt"/>
    <w:uiPriority w:val="10"/>
    <w:unhideWhenUsed/>
    <w:qFormat/>
    <w:rPr>
      <w:i w:val="0"/>
      <w:iCs w:val="0"/>
      <w:color w:val="B43412" w:themeColor="accent1" w:themeShade="BF"/>
    </w:rPr>
  </w:style>
  <w:style w:type="paragraph" w:styleId="Ingetavstnd">
    <w:name w:val="No Spacing"/>
    <w:link w:val="IngetavstndChar"/>
    <w:uiPriority w:val="1"/>
    <w:unhideWhenUsed/>
    <w:qFormat/>
    <w:pPr>
      <w:spacing w:before="0"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Pr>
      <w:rFonts w:asciiTheme="minorHAnsi" w:eastAsiaTheme="minorEastAsia" w:hAnsiTheme="minorHAnsi" w:cstheme="minorBidi"/>
      <w:color w:val="auto"/>
    </w:rPr>
  </w:style>
  <w:style w:type="paragraph" w:styleId="Citat">
    <w:name w:val="Quote"/>
    <w:basedOn w:val="Normal"/>
    <w:next w:val="Normal"/>
    <w:link w:val="CitatChar"/>
    <w:uiPriority w:val="10"/>
    <w:unhideWhenUsed/>
    <w:qFormat/>
    <w:pPr>
      <w:spacing w:after="480"/>
      <w:jc w:val="center"/>
    </w:pPr>
    <w:rPr>
      <w:i/>
      <w:iCs/>
      <w:color w:val="E84C22" w:themeColor="accent1"/>
      <w:sz w:val="26"/>
      <w14:textFill>
        <w14:solidFill>
          <w14:schemeClr w14:val="accent1">
            <w14:alpha w14:val="30000"/>
          </w14:schemeClr>
        </w14:solidFill>
      </w14:textFill>
    </w:rPr>
  </w:style>
  <w:style w:type="character" w:customStyle="1" w:styleId="CitatChar">
    <w:name w:val="Citat Char"/>
    <w:basedOn w:val="Standardstycketeckensnitt"/>
    <w:link w:val="Citat"/>
    <w:uiPriority w:val="10"/>
    <w:rPr>
      <w:i/>
      <w:iCs/>
      <w:color w:val="E84C22" w:themeColor="accent1"/>
      <w:sz w:val="26"/>
      <w14:textFill>
        <w14:solidFill>
          <w14:schemeClr w14:val="accent1">
            <w14:alpha w14:val="30000"/>
          </w14:schemeClr>
        </w14:solidFill>
      </w14:textFill>
    </w:rPr>
  </w:style>
  <w:style w:type="paragraph" w:styleId="Innehllsfrteckningsrubrik">
    <w:name w:val="TOC Heading"/>
    <w:basedOn w:val="Rubrik1"/>
    <w:next w:val="Normal"/>
    <w:uiPriority w:val="39"/>
    <w:unhideWhenUsed/>
    <w:qFormat/>
    <w:pPr>
      <w:spacing w:before="0"/>
      <w:outlineLvl w:val="9"/>
    </w:pPr>
  </w:style>
  <w:style w:type="paragraph" w:styleId="Sidfot">
    <w:name w:val="footer"/>
    <w:basedOn w:val="Normal"/>
    <w:link w:val="SidfotChar"/>
    <w:uiPriority w:val="99"/>
    <w:unhideWhenUsed/>
    <w:pPr>
      <w:spacing w:before="0" w:after="0"/>
      <w:jc w:val="right"/>
    </w:pPr>
    <w:rPr>
      <w:caps/>
      <w:sz w:val="16"/>
    </w:rPr>
  </w:style>
  <w:style w:type="character" w:customStyle="1" w:styleId="SidfotChar">
    <w:name w:val="Sidfot Char"/>
    <w:basedOn w:val="Standardstycketeckensnitt"/>
    <w:link w:val="Sidfot"/>
    <w:uiPriority w:val="99"/>
    <w:rPr>
      <w:caps/>
      <w:sz w:val="16"/>
    </w:rPr>
  </w:style>
  <w:style w:type="paragraph" w:styleId="Innehll3">
    <w:name w:val="toc 3"/>
    <w:basedOn w:val="Normal"/>
    <w:next w:val="Normal"/>
    <w:autoRedefine/>
    <w:uiPriority w:val="39"/>
    <w:unhideWhenUsed/>
    <w:pPr>
      <w:spacing w:after="100"/>
      <w:ind w:left="400"/>
    </w:pPr>
    <w:rPr>
      <w:i/>
      <w:iCs/>
    </w:rPr>
  </w:style>
  <w:style w:type="character" w:styleId="Hyperlnk">
    <w:name w:val="Hyperlink"/>
    <w:basedOn w:val="Standardstycketeckensnitt"/>
    <w:uiPriority w:val="99"/>
    <w:unhideWhenUsed/>
    <w:rPr>
      <w:color w:val="CC9900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pPr>
      <w:spacing w:after="100"/>
      <w:ind w:left="200"/>
    </w:pPr>
  </w:style>
  <w:style w:type="paragraph" w:styleId="Ballongtext">
    <w:name w:val="Balloon Text"/>
    <w:basedOn w:val="Normal"/>
    <w:link w:val="BallongtextChar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Tahoma" w:hAnsi="Tahoma" w:cs="Tahoma"/>
      <w:sz w:val="16"/>
    </w:rPr>
  </w:style>
  <w:style w:type="paragraph" w:styleId="Litteraturfrteckning">
    <w:name w:val="Bibliography"/>
    <w:basedOn w:val="Normal"/>
    <w:next w:val="Normal"/>
    <w:uiPriority w:val="39"/>
    <w:unhideWhenUsed/>
  </w:style>
  <w:style w:type="paragraph" w:styleId="Sidhuvud">
    <w:name w:val="header"/>
    <w:basedOn w:val="Normal"/>
    <w:link w:val="SidhuvudChar"/>
    <w:uiPriority w:val="99"/>
    <w:unhideWhenUsed/>
    <w:pPr>
      <w:spacing w:before="0" w:after="0"/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Normaltindrag">
    <w:name w:val="Normal Indent"/>
    <w:basedOn w:val="Normal"/>
    <w:uiPriority w:val="99"/>
    <w:unhideWhenUsed/>
    <w:pPr>
      <w:ind w:left="720"/>
    </w:p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table" w:customStyle="1" w:styleId="rapporttabell">
    <w:name w:val="rapporttabell"/>
    <w:basedOn w:val="Normaltabell"/>
    <w:uiPriority w:val="99"/>
    <w:pPr>
      <w:spacing w:before="60" w:after="60" w:line="240" w:lineRule="auto"/>
      <w:jc w:val="center"/>
    </w:pPr>
    <w:tblPr>
      <w:tblBorders>
        <w:top w:val="single" w:sz="4" w:space="0" w:color="E84C22" w:themeColor="accent1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  <w:insideH w:val="single" w:sz="4" w:space="0" w:color="E84C22" w:themeColor="accent1"/>
        <w:insideV w:val="single" w:sz="4" w:space="0" w:color="E84C22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ellrutnt">
    <w:name w:val="Table Grid"/>
    <w:basedOn w:val="Normaltabel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B44F8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4723E8"/>
    <w:pPr>
      <w:spacing w:before="100" w:beforeAutospacing="1" w:after="100" w:afterAutospacing="1"/>
    </w:pPr>
    <w:rPr>
      <w:rFonts w:eastAsia="Times New Roman" w:cs="Times New Roman"/>
      <w:szCs w:val="24"/>
    </w:rPr>
  </w:style>
  <w:style w:type="table" w:styleId="Oformateradtabell1">
    <w:name w:val="Plain Table 1"/>
    <w:basedOn w:val="Normaltabell"/>
    <w:uiPriority w:val="41"/>
    <w:rsid w:val="001029B9"/>
    <w:pPr>
      <w:spacing w:before="0" w:after="0" w:line="240" w:lineRule="auto"/>
    </w:pPr>
    <w:rPr>
      <w:sz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D53F67"/>
    <w:pPr>
      <w:spacing w:before="0"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53F67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53F67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2611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2611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2611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611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6116"/>
    <w:rPr>
      <w:b/>
      <w:bCs/>
      <w:sz w:val="20"/>
      <w:szCs w:val="20"/>
    </w:rPr>
  </w:style>
  <w:style w:type="table" w:customStyle="1" w:styleId="Oformateradtabell11">
    <w:name w:val="Oformaterad tabell 11"/>
    <w:basedOn w:val="Normaltabell"/>
    <w:next w:val="Oformateradtabell1"/>
    <w:uiPriority w:val="41"/>
    <w:rsid w:val="00182EFC"/>
    <w:pPr>
      <w:spacing w:before="0" w:after="0" w:line="240" w:lineRule="auto"/>
    </w:pPr>
    <w:rPr>
      <w:sz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12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84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31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4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9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893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656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987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51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055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67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740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nsam-Utredare\AppData\Roaming\Microsoft\Templates\Skolarbete%20med%20omslagsfoto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BC65330-8037-43B5-8B85-3578E6376A31}" type="doc">
      <dgm:prSet loTypeId="urn:microsoft.com/office/officeart/2005/8/layout/hList1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sv-SE"/>
        </a:p>
      </dgm:t>
    </dgm:pt>
    <dgm:pt modelId="{1F7FD27D-1363-4850-B1C8-B0F5929977F0}">
      <dgm:prSet phldrT="[Text]" custT="1"/>
      <dgm:spPr>
        <a:solidFill>
          <a:schemeClr val="accent4"/>
        </a:solidFill>
      </dgm:spPr>
      <dgm:t>
        <a:bodyPr/>
        <a:lstStyle/>
        <a:p>
          <a:pPr algn="ctr"/>
          <a:r>
            <a:rPr lang="sv-SE" sz="1000"/>
            <a:t>Interna styrdokument</a:t>
          </a:r>
        </a:p>
      </dgm:t>
    </dgm:pt>
    <dgm:pt modelId="{D2CFFCB1-3ADB-43C0-B256-E8715E392E68}" type="parTrans" cxnId="{5F7FCE31-2D98-43D7-9F4C-C218511963FE}">
      <dgm:prSet/>
      <dgm:spPr/>
      <dgm:t>
        <a:bodyPr/>
        <a:lstStyle/>
        <a:p>
          <a:pPr algn="ctr"/>
          <a:endParaRPr lang="sv-SE"/>
        </a:p>
      </dgm:t>
    </dgm:pt>
    <dgm:pt modelId="{2A4CF3D1-77BC-4144-8676-93CCA1FA32C1}" type="sibTrans" cxnId="{5F7FCE31-2D98-43D7-9F4C-C218511963FE}">
      <dgm:prSet/>
      <dgm:spPr/>
      <dgm:t>
        <a:bodyPr/>
        <a:lstStyle/>
        <a:p>
          <a:pPr algn="ctr"/>
          <a:endParaRPr lang="sv-SE"/>
        </a:p>
      </dgm:t>
    </dgm:pt>
    <dgm:pt modelId="{DA5FB794-8B0C-4A1B-B3B1-AC75BFF348E8}">
      <dgm:prSet phldrT="[Text]" custT="1"/>
      <dgm:spPr>
        <a:solidFill>
          <a:schemeClr val="accent1"/>
        </a:solidFill>
      </dgm:spPr>
      <dgm:t>
        <a:bodyPr/>
        <a:lstStyle/>
        <a:p>
          <a:pPr algn="ctr"/>
          <a:r>
            <a:rPr lang="sv-SE" sz="1000"/>
            <a:t>Externa styrdokument</a:t>
          </a:r>
        </a:p>
      </dgm:t>
    </dgm:pt>
    <dgm:pt modelId="{E36BF924-2690-490D-99A4-20E69CAF0F2B}" type="parTrans" cxnId="{25F762B7-D432-4EEB-8D68-950661CF5DC7}">
      <dgm:prSet/>
      <dgm:spPr/>
      <dgm:t>
        <a:bodyPr/>
        <a:lstStyle/>
        <a:p>
          <a:pPr algn="ctr"/>
          <a:endParaRPr lang="sv-SE"/>
        </a:p>
      </dgm:t>
    </dgm:pt>
    <dgm:pt modelId="{64605C25-639F-43AA-AD6A-6C19C36DA3CD}" type="sibTrans" cxnId="{25F762B7-D432-4EEB-8D68-950661CF5DC7}">
      <dgm:prSet/>
      <dgm:spPr/>
      <dgm:t>
        <a:bodyPr/>
        <a:lstStyle/>
        <a:p>
          <a:pPr algn="ctr"/>
          <a:endParaRPr lang="sv-SE"/>
        </a:p>
      </dgm:t>
    </dgm:pt>
    <dgm:pt modelId="{BEA8F3A2-171F-42E0-AC3C-86F75640EEE0}">
      <dgm:prSet phldrT="[Text]" custT="1"/>
      <dgm:spPr/>
      <dgm:t>
        <a:bodyPr/>
        <a:lstStyle/>
        <a:p>
          <a:pPr algn="l"/>
          <a:r>
            <a:rPr lang="sv-SE" sz="1000"/>
            <a:t> Lag om finansiell samordning (2003:12010)</a:t>
          </a:r>
        </a:p>
      </dgm:t>
    </dgm:pt>
    <dgm:pt modelId="{69D39910-EF52-49D1-A868-B6616E5CB9AC}" type="parTrans" cxnId="{AC62D714-7C04-4B85-AA6F-79BF25383541}">
      <dgm:prSet/>
      <dgm:spPr/>
      <dgm:t>
        <a:bodyPr/>
        <a:lstStyle/>
        <a:p>
          <a:pPr algn="ctr"/>
          <a:endParaRPr lang="sv-SE"/>
        </a:p>
      </dgm:t>
    </dgm:pt>
    <dgm:pt modelId="{ECAED24E-7B90-4BF7-A47D-CF0AF48BF377}" type="sibTrans" cxnId="{AC62D714-7C04-4B85-AA6F-79BF25383541}">
      <dgm:prSet/>
      <dgm:spPr/>
      <dgm:t>
        <a:bodyPr/>
        <a:lstStyle/>
        <a:p>
          <a:pPr algn="ctr"/>
          <a:endParaRPr lang="sv-SE"/>
        </a:p>
      </dgm:t>
    </dgm:pt>
    <dgm:pt modelId="{28445125-0E07-4066-9506-CD83B8AED97A}">
      <dgm:prSet phldrT="[Text]"/>
      <dgm:spPr/>
      <dgm:t>
        <a:bodyPr/>
        <a:lstStyle/>
        <a:p>
          <a:pPr algn="l"/>
          <a:endParaRPr lang="sv-SE" sz="700"/>
        </a:p>
      </dgm:t>
    </dgm:pt>
    <dgm:pt modelId="{5F98B446-AF09-467A-A425-C1D5E25DDE56}" type="parTrans" cxnId="{81BA2822-9528-440E-BB18-A44A87BC4B3D}">
      <dgm:prSet/>
      <dgm:spPr/>
      <dgm:t>
        <a:bodyPr/>
        <a:lstStyle/>
        <a:p>
          <a:pPr algn="ctr"/>
          <a:endParaRPr lang="sv-SE"/>
        </a:p>
      </dgm:t>
    </dgm:pt>
    <dgm:pt modelId="{7620C3B6-7D48-433A-88B9-B49CD8C684A8}" type="sibTrans" cxnId="{81BA2822-9528-440E-BB18-A44A87BC4B3D}">
      <dgm:prSet/>
      <dgm:spPr/>
      <dgm:t>
        <a:bodyPr/>
        <a:lstStyle/>
        <a:p>
          <a:pPr algn="ctr"/>
          <a:endParaRPr lang="sv-SE"/>
        </a:p>
      </dgm:t>
    </dgm:pt>
    <dgm:pt modelId="{53B07522-A0FF-49E5-91A1-24D0F90D0A46}">
      <dgm:prSet phldrT="[Text]" custT="1"/>
      <dgm:spPr/>
      <dgm:t>
        <a:bodyPr/>
        <a:lstStyle/>
        <a:p>
          <a:pPr algn="l"/>
          <a:r>
            <a:rPr lang="sv-SE" sz="1000"/>
            <a:t> Kommunallag (1991:900)</a:t>
          </a:r>
        </a:p>
      </dgm:t>
    </dgm:pt>
    <dgm:pt modelId="{C0C3952F-6DA2-44E8-9A10-9E2A7B5E78A3}" type="parTrans" cxnId="{23C0AC37-5EA2-4D5D-89FE-A60FE71ACFFD}">
      <dgm:prSet/>
      <dgm:spPr/>
      <dgm:t>
        <a:bodyPr/>
        <a:lstStyle/>
        <a:p>
          <a:pPr algn="ctr"/>
          <a:endParaRPr lang="sv-SE"/>
        </a:p>
      </dgm:t>
    </dgm:pt>
    <dgm:pt modelId="{57862CBB-F0B7-4FDA-8BA3-15F86BDA0ACB}" type="sibTrans" cxnId="{23C0AC37-5EA2-4D5D-89FE-A60FE71ACFFD}">
      <dgm:prSet/>
      <dgm:spPr/>
      <dgm:t>
        <a:bodyPr/>
        <a:lstStyle/>
        <a:p>
          <a:pPr algn="ctr"/>
          <a:endParaRPr lang="sv-SE"/>
        </a:p>
      </dgm:t>
    </dgm:pt>
    <dgm:pt modelId="{703FAE83-BFF1-4042-956A-F569E0FD595E}">
      <dgm:prSet phldrT="[Text]" custT="1"/>
      <dgm:spPr/>
      <dgm:t>
        <a:bodyPr/>
        <a:lstStyle/>
        <a:p>
          <a:pPr algn="l"/>
          <a:r>
            <a:rPr lang="sv-SE" sz="1000"/>
            <a:t> Arkivlag (1910:781)</a:t>
          </a:r>
        </a:p>
      </dgm:t>
    </dgm:pt>
    <dgm:pt modelId="{59659422-06FE-4DBF-B3DD-8D242CBB9DDA}" type="parTrans" cxnId="{FB3C995E-0A1A-42DF-8C17-DC60F832444F}">
      <dgm:prSet/>
      <dgm:spPr/>
      <dgm:t>
        <a:bodyPr/>
        <a:lstStyle/>
        <a:p>
          <a:pPr algn="ctr"/>
          <a:endParaRPr lang="sv-SE"/>
        </a:p>
      </dgm:t>
    </dgm:pt>
    <dgm:pt modelId="{F9F47A8B-18CB-47A3-8FFD-522310B78459}" type="sibTrans" cxnId="{FB3C995E-0A1A-42DF-8C17-DC60F832444F}">
      <dgm:prSet/>
      <dgm:spPr/>
      <dgm:t>
        <a:bodyPr/>
        <a:lstStyle/>
        <a:p>
          <a:pPr algn="ctr"/>
          <a:endParaRPr lang="sv-SE"/>
        </a:p>
      </dgm:t>
    </dgm:pt>
    <dgm:pt modelId="{97158805-EA8F-4CB3-A1D9-9267D8B7834B}">
      <dgm:prSet phldrT="[Text]" custT="1"/>
      <dgm:spPr/>
      <dgm:t>
        <a:bodyPr/>
        <a:lstStyle/>
        <a:p>
          <a:pPr algn="l"/>
          <a:r>
            <a:rPr lang="sv-SE" sz="1000"/>
            <a:t> Lag om kommunal redovisning (1997:614)</a:t>
          </a:r>
        </a:p>
      </dgm:t>
    </dgm:pt>
    <dgm:pt modelId="{AEE5EAE9-2445-48AE-B7D4-10748201D09C}" type="parTrans" cxnId="{042AE430-3A86-49C5-9042-BD0BBE520AE1}">
      <dgm:prSet/>
      <dgm:spPr/>
      <dgm:t>
        <a:bodyPr/>
        <a:lstStyle/>
        <a:p>
          <a:pPr algn="ctr"/>
          <a:endParaRPr lang="sv-SE"/>
        </a:p>
      </dgm:t>
    </dgm:pt>
    <dgm:pt modelId="{25A5F40E-55FD-41C7-89A4-1E7D264AFA6D}" type="sibTrans" cxnId="{042AE430-3A86-49C5-9042-BD0BBE520AE1}">
      <dgm:prSet/>
      <dgm:spPr/>
      <dgm:t>
        <a:bodyPr/>
        <a:lstStyle/>
        <a:p>
          <a:pPr algn="ctr"/>
          <a:endParaRPr lang="sv-SE"/>
        </a:p>
      </dgm:t>
    </dgm:pt>
    <dgm:pt modelId="{DB99C674-9353-48A2-B859-117FC798DC3D}">
      <dgm:prSet phldrT="[Text]" custT="1"/>
      <dgm:spPr/>
      <dgm:t>
        <a:bodyPr/>
        <a:lstStyle/>
        <a:p>
          <a:pPr algn="l"/>
          <a:r>
            <a:rPr lang="sv-SE" sz="1000"/>
            <a:t> Arkivplan och dokumenthanteringsplan</a:t>
          </a:r>
        </a:p>
      </dgm:t>
    </dgm:pt>
    <dgm:pt modelId="{260DCE43-473B-44E9-9E54-34D3060C35FE}" type="sibTrans" cxnId="{5D534908-B711-4B6E-B863-62AC1DD07B8D}">
      <dgm:prSet/>
      <dgm:spPr/>
      <dgm:t>
        <a:bodyPr/>
        <a:lstStyle/>
        <a:p>
          <a:pPr algn="ctr"/>
          <a:endParaRPr lang="sv-SE"/>
        </a:p>
      </dgm:t>
    </dgm:pt>
    <dgm:pt modelId="{9772F4A1-589C-4A6F-94FC-AF2F30A09010}" type="parTrans" cxnId="{5D534908-B711-4B6E-B863-62AC1DD07B8D}">
      <dgm:prSet/>
      <dgm:spPr/>
      <dgm:t>
        <a:bodyPr/>
        <a:lstStyle/>
        <a:p>
          <a:pPr algn="ctr"/>
          <a:endParaRPr lang="sv-SE"/>
        </a:p>
      </dgm:t>
    </dgm:pt>
    <dgm:pt modelId="{3C967F01-9397-461B-ADF7-CF5BE398D5CF}">
      <dgm:prSet phldrT="[Text]" custT="1"/>
      <dgm:spPr/>
      <dgm:t>
        <a:bodyPr/>
        <a:lstStyle/>
        <a:p>
          <a:pPr algn="l"/>
          <a:r>
            <a:rPr lang="sv-SE" sz="1000"/>
            <a:t> Friskvårdspolicy</a:t>
          </a:r>
        </a:p>
      </dgm:t>
    </dgm:pt>
    <dgm:pt modelId="{E5781E10-0181-4432-BB62-C95E65591194}" type="sibTrans" cxnId="{D66E1298-C6CD-4459-AC28-D9140B5B4831}">
      <dgm:prSet/>
      <dgm:spPr/>
      <dgm:t>
        <a:bodyPr/>
        <a:lstStyle/>
        <a:p>
          <a:pPr algn="ctr"/>
          <a:endParaRPr lang="sv-SE"/>
        </a:p>
      </dgm:t>
    </dgm:pt>
    <dgm:pt modelId="{28A08F7E-88C7-4B9A-885C-8EADE5D27DBC}" type="parTrans" cxnId="{D66E1298-C6CD-4459-AC28-D9140B5B4831}">
      <dgm:prSet/>
      <dgm:spPr/>
      <dgm:t>
        <a:bodyPr/>
        <a:lstStyle/>
        <a:p>
          <a:pPr algn="ctr"/>
          <a:endParaRPr lang="sv-SE"/>
        </a:p>
      </dgm:t>
    </dgm:pt>
    <dgm:pt modelId="{B91638D2-99C0-48CA-BC02-46E07ECEF9CE}">
      <dgm:prSet phldrT="[Text]" custT="1"/>
      <dgm:spPr/>
      <dgm:t>
        <a:bodyPr/>
        <a:lstStyle/>
        <a:p>
          <a:pPr algn="l"/>
          <a:r>
            <a:rPr lang="sv-SE" sz="1000"/>
            <a:t> Budget</a:t>
          </a:r>
        </a:p>
      </dgm:t>
    </dgm:pt>
    <dgm:pt modelId="{46C4C6B4-6733-4AEA-AFFD-8AABB8BE5F1F}" type="sibTrans" cxnId="{95CFEA32-0E5D-4C29-9567-FAC269872828}">
      <dgm:prSet/>
      <dgm:spPr/>
      <dgm:t>
        <a:bodyPr/>
        <a:lstStyle/>
        <a:p>
          <a:pPr algn="ctr"/>
          <a:endParaRPr lang="sv-SE"/>
        </a:p>
      </dgm:t>
    </dgm:pt>
    <dgm:pt modelId="{F4E13F95-208C-402C-A496-2527A954F5FF}" type="parTrans" cxnId="{95CFEA32-0E5D-4C29-9567-FAC269872828}">
      <dgm:prSet/>
      <dgm:spPr/>
      <dgm:t>
        <a:bodyPr/>
        <a:lstStyle/>
        <a:p>
          <a:pPr algn="ctr"/>
          <a:endParaRPr lang="sv-SE"/>
        </a:p>
      </dgm:t>
    </dgm:pt>
    <dgm:pt modelId="{9FA3A7AD-E46C-44D7-81ED-78EBCF085149}">
      <dgm:prSet phldrT="[Text]" custT="1"/>
      <dgm:spPr/>
      <dgm:t>
        <a:bodyPr/>
        <a:lstStyle/>
        <a:p>
          <a:pPr algn="l"/>
          <a:r>
            <a:rPr lang="sv-SE" sz="1000"/>
            <a:t> Intern styr- och kontrollplan</a:t>
          </a:r>
        </a:p>
      </dgm:t>
    </dgm:pt>
    <dgm:pt modelId="{3CD503A0-D3F3-4A71-874D-1D4744F118B8}" type="sibTrans" cxnId="{8A72483A-BA72-45BE-9ACA-0F1F309B5D73}">
      <dgm:prSet/>
      <dgm:spPr/>
      <dgm:t>
        <a:bodyPr/>
        <a:lstStyle/>
        <a:p>
          <a:pPr algn="ctr"/>
          <a:endParaRPr lang="sv-SE"/>
        </a:p>
      </dgm:t>
    </dgm:pt>
    <dgm:pt modelId="{BE64DB40-DEDB-4F99-A22D-F5CC5FA2F1AD}" type="parTrans" cxnId="{8A72483A-BA72-45BE-9ACA-0F1F309B5D73}">
      <dgm:prSet/>
      <dgm:spPr/>
      <dgm:t>
        <a:bodyPr/>
        <a:lstStyle/>
        <a:p>
          <a:pPr algn="ctr"/>
          <a:endParaRPr lang="sv-SE"/>
        </a:p>
      </dgm:t>
    </dgm:pt>
    <dgm:pt modelId="{C745BF3B-6CFB-417C-B591-CA098CB09A2C}">
      <dgm:prSet phldrT="[Text]" custT="1"/>
      <dgm:spPr/>
      <dgm:t>
        <a:bodyPr/>
        <a:lstStyle/>
        <a:p>
          <a:pPr algn="l"/>
          <a:r>
            <a:rPr lang="sv-SE" sz="1000"/>
            <a:t> Verksamhetsplan</a:t>
          </a:r>
        </a:p>
      </dgm:t>
    </dgm:pt>
    <dgm:pt modelId="{406D8AC4-3299-4D37-8186-D92721D4955A}" type="sibTrans" cxnId="{CAA92779-A039-429D-BFF2-ED2AF2200D3F}">
      <dgm:prSet/>
      <dgm:spPr/>
      <dgm:t>
        <a:bodyPr/>
        <a:lstStyle/>
        <a:p>
          <a:pPr algn="ctr"/>
          <a:endParaRPr lang="sv-SE"/>
        </a:p>
      </dgm:t>
    </dgm:pt>
    <dgm:pt modelId="{B02DB977-B489-4A6E-9B91-CF758F810AFE}" type="parTrans" cxnId="{CAA92779-A039-429D-BFF2-ED2AF2200D3F}">
      <dgm:prSet/>
      <dgm:spPr/>
      <dgm:t>
        <a:bodyPr/>
        <a:lstStyle/>
        <a:p>
          <a:pPr algn="ctr"/>
          <a:endParaRPr lang="sv-SE"/>
        </a:p>
      </dgm:t>
    </dgm:pt>
    <dgm:pt modelId="{BF687462-C5AA-4BD1-8070-E6493D771C09}">
      <dgm:prSet phldrT="[Text]" custT="1"/>
      <dgm:spPr/>
      <dgm:t>
        <a:bodyPr/>
        <a:lstStyle/>
        <a:p>
          <a:pPr algn="l"/>
          <a:r>
            <a:rPr lang="sv-SE" sz="1000"/>
            <a:t> Attest- och delegationsordning</a:t>
          </a:r>
        </a:p>
      </dgm:t>
    </dgm:pt>
    <dgm:pt modelId="{7096E59A-AEC3-42E9-8898-13C9DA9015F6}" type="sibTrans" cxnId="{F88AE321-AD47-41AA-AAEE-86821824647F}">
      <dgm:prSet/>
      <dgm:spPr/>
      <dgm:t>
        <a:bodyPr/>
        <a:lstStyle/>
        <a:p>
          <a:pPr algn="ctr"/>
          <a:endParaRPr lang="sv-SE"/>
        </a:p>
      </dgm:t>
    </dgm:pt>
    <dgm:pt modelId="{D63300E2-2853-473B-BA73-9BB826C35BE4}" type="parTrans" cxnId="{F88AE321-AD47-41AA-AAEE-86821824647F}">
      <dgm:prSet/>
      <dgm:spPr/>
      <dgm:t>
        <a:bodyPr/>
        <a:lstStyle/>
        <a:p>
          <a:pPr algn="ctr"/>
          <a:endParaRPr lang="sv-SE"/>
        </a:p>
      </dgm:t>
    </dgm:pt>
    <dgm:pt modelId="{D6B30DCB-B3BD-468A-AFDA-7A432039696E}">
      <dgm:prSet phldrT="[Text]" custT="1"/>
      <dgm:spPr/>
      <dgm:t>
        <a:bodyPr/>
        <a:lstStyle/>
        <a:p>
          <a:pPr algn="l"/>
          <a:r>
            <a:rPr lang="sv-SE" sz="800"/>
            <a:t> </a:t>
          </a:r>
          <a:r>
            <a:rPr lang="sv-SE" sz="1000"/>
            <a:t>Förbundsordning</a:t>
          </a:r>
        </a:p>
      </dgm:t>
    </dgm:pt>
    <dgm:pt modelId="{1D2B362A-8018-44FF-8F70-475F49B6C4C0}" type="sibTrans" cxnId="{B9298739-AE70-4643-8F30-29C65397EDC9}">
      <dgm:prSet/>
      <dgm:spPr/>
      <dgm:t>
        <a:bodyPr/>
        <a:lstStyle/>
        <a:p>
          <a:pPr algn="ctr"/>
          <a:endParaRPr lang="sv-SE"/>
        </a:p>
      </dgm:t>
    </dgm:pt>
    <dgm:pt modelId="{568084BD-FEDD-4041-B5E2-6B18FDBDCBD8}" type="parTrans" cxnId="{B9298739-AE70-4643-8F30-29C65397EDC9}">
      <dgm:prSet/>
      <dgm:spPr/>
      <dgm:t>
        <a:bodyPr/>
        <a:lstStyle/>
        <a:p>
          <a:pPr algn="ctr"/>
          <a:endParaRPr lang="sv-SE"/>
        </a:p>
      </dgm:t>
    </dgm:pt>
    <dgm:pt modelId="{A9D87D59-7D8A-459A-B2A6-A814F309A96A}">
      <dgm:prSet phldrT="[Text]" custT="1"/>
      <dgm:spPr/>
      <dgm:t>
        <a:bodyPr/>
        <a:lstStyle/>
        <a:p>
          <a:pPr algn="l"/>
          <a:r>
            <a:rPr lang="sv-SE" sz="1000"/>
            <a:t> Riktlinjer för direktupphandling</a:t>
          </a:r>
        </a:p>
      </dgm:t>
    </dgm:pt>
    <dgm:pt modelId="{73378BC1-A40E-48BB-8D7E-48ADDF20B75E}" type="parTrans" cxnId="{44A564A4-9646-4FB8-A73E-DAE64416A593}">
      <dgm:prSet/>
      <dgm:spPr/>
      <dgm:t>
        <a:bodyPr/>
        <a:lstStyle/>
        <a:p>
          <a:endParaRPr lang="sv-SE"/>
        </a:p>
      </dgm:t>
    </dgm:pt>
    <dgm:pt modelId="{EAAEF3E4-A9BA-474C-9361-73A6F5CE7B3A}" type="sibTrans" cxnId="{44A564A4-9646-4FB8-A73E-DAE64416A593}">
      <dgm:prSet/>
      <dgm:spPr/>
      <dgm:t>
        <a:bodyPr/>
        <a:lstStyle/>
        <a:p>
          <a:endParaRPr lang="sv-SE"/>
        </a:p>
      </dgm:t>
    </dgm:pt>
    <dgm:pt modelId="{B6C4157B-EFBA-43E5-8BE6-860C6A611715}">
      <dgm:prSet phldrT="[Text]" custT="1"/>
      <dgm:spPr/>
      <dgm:t>
        <a:bodyPr/>
        <a:lstStyle/>
        <a:p>
          <a:pPr algn="l"/>
          <a:r>
            <a:rPr lang="sv-SE" sz="1000"/>
            <a:t> Riktlinjer för uppföljning och utvärdering</a:t>
          </a:r>
        </a:p>
      </dgm:t>
    </dgm:pt>
    <dgm:pt modelId="{8747DE9B-9ED7-47FE-ACBB-5C42FC78C296}" type="parTrans" cxnId="{D571E90D-E077-4BC0-B976-6C1B12E720B5}">
      <dgm:prSet/>
      <dgm:spPr/>
      <dgm:t>
        <a:bodyPr/>
        <a:lstStyle/>
        <a:p>
          <a:endParaRPr lang="sv-SE"/>
        </a:p>
      </dgm:t>
    </dgm:pt>
    <dgm:pt modelId="{73847457-F0A9-4D3D-B00A-04E0ABA2215F}" type="sibTrans" cxnId="{D571E90D-E077-4BC0-B976-6C1B12E720B5}">
      <dgm:prSet/>
      <dgm:spPr/>
      <dgm:t>
        <a:bodyPr/>
        <a:lstStyle/>
        <a:p>
          <a:endParaRPr lang="sv-SE"/>
        </a:p>
      </dgm:t>
    </dgm:pt>
    <dgm:pt modelId="{B3E377DE-79A3-42C0-B13C-9C69481198EF}" type="pres">
      <dgm:prSet presAssocID="{0BC65330-8037-43B5-8B85-3578E6376A31}" presName="Name0" presStyleCnt="0">
        <dgm:presLayoutVars>
          <dgm:dir/>
          <dgm:animLvl val="lvl"/>
          <dgm:resizeHandles val="exact"/>
        </dgm:presLayoutVars>
      </dgm:prSet>
      <dgm:spPr/>
    </dgm:pt>
    <dgm:pt modelId="{EBD5A46D-9904-4C92-8AD2-A5EE4143DDEC}" type="pres">
      <dgm:prSet presAssocID="{1F7FD27D-1363-4850-B1C8-B0F5929977F0}" presName="composite" presStyleCnt="0"/>
      <dgm:spPr/>
    </dgm:pt>
    <dgm:pt modelId="{9198AD0F-3DA2-4798-9E61-3F76D1C3708C}" type="pres">
      <dgm:prSet presAssocID="{1F7FD27D-1363-4850-B1C8-B0F5929977F0}" presName="parTx" presStyleLbl="alignNode1" presStyleIdx="0" presStyleCnt="2" custScaleX="99345" custLinFactNeighborX="1704" custLinFactNeighborY="-721">
        <dgm:presLayoutVars>
          <dgm:chMax val="0"/>
          <dgm:chPref val="0"/>
          <dgm:bulletEnabled val="1"/>
        </dgm:presLayoutVars>
      </dgm:prSet>
      <dgm:spPr/>
    </dgm:pt>
    <dgm:pt modelId="{FEC0C328-E767-49A8-96F8-5E39D270FB57}" type="pres">
      <dgm:prSet presAssocID="{1F7FD27D-1363-4850-B1C8-B0F5929977F0}" presName="desTx" presStyleLbl="alignAccFollowNode1" presStyleIdx="0" presStyleCnt="2" custScaleX="100177" custLinFactNeighborX="1893" custLinFactNeighborY="161">
        <dgm:presLayoutVars>
          <dgm:bulletEnabled val="1"/>
        </dgm:presLayoutVars>
      </dgm:prSet>
      <dgm:spPr/>
    </dgm:pt>
    <dgm:pt modelId="{98DAF451-6F3A-430D-91B9-FE42222CF9DF}" type="pres">
      <dgm:prSet presAssocID="{2A4CF3D1-77BC-4144-8676-93CCA1FA32C1}" presName="space" presStyleCnt="0"/>
      <dgm:spPr/>
    </dgm:pt>
    <dgm:pt modelId="{5E220953-D9DF-45BB-AC64-1EEF9A5D23CF}" type="pres">
      <dgm:prSet presAssocID="{DA5FB794-8B0C-4A1B-B3B1-AC75BFF348E8}" presName="composite" presStyleCnt="0"/>
      <dgm:spPr/>
    </dgm:pt>
    <dgm:pt modelId="{0CD32941-5F92-4D38-B5F8-35FDB6A0F068}" type="pres">
      <dgm:prSet presAssocID="{DA5FB794-8B0C-4A1B-B3B1-AC75BFF348E8}" presName="parTx" presStyleLbl="alignNode1" presStyleIdx="1" presStyleCnt="2">
        <dgm:presLayoutVars>
          <dgm:chMax val="0"/>
          <dgm:chPref val="0"/>
          <dgm:bulletEnabled val="1"/>
        </dgm:presLayoutVars>
      </dgm:prSet>
      <dgm:spPr/>
    </dgm:pt>
    <dgm:pt modelId="{030673F9-84A7-42B5-898F-F86EE9E6DECA}" type="pres">
      <dgm:prSet presAssocID="{DA5FB794-8B0C-4A1B-B3B1-AC75BFF348E8}" presName="desTx" presStyleLbl="alignAccFollowNode1" presStyleIdx="1" presStyleCnt="2">
        <dgm:presLayoutVars>
          <dgm:bulletEnabled val="1"/>
        </dgm:presLayoutVars>
      </dgm:prSet>
      <dgm:spPr/>
    </dgm:pt>
  </dgm:ptLst>
  <dgm:cxnLst>
    <dgm:cxn modelId="{5D534908-B711-4B6E-B863-62AC1DD07B8D}" srcId="{1F7FD27D-1363-4850-B1C8-B0F5929977F0}" destId="{DB99C674-9353-48A2-B859-117FC798DC3D}" srcOrd="8" destOrd="0" parTransId="{9772F4A1-589C-4A6F-94FC-AF2F30A09010}" sibTransId="{260DCE43-473B-44E9-9E54-34D3060C35FE}"/>
    <dgm:cxn modelId="{D571E90D-E077-4BC0-B976-6C1B12E720B5}" srcId="{1F7FD27D-1363-4850-B1C8-B0F5929977F0}" destId="{B6C4157B-EFBA-43E5-8BE6-860C6A611715}" srcOrd="5" destOrd="0" parTransId="{8747DE9B-9ED7-47FE-ACBB-5C42FC78C296}" sibTransId="{73847457-F0A9-4D3D-B00A-04E0ABA2215F}"/>
    <dgm:cxn modelId="{AC62D714-7C04-4B85-AA6F-79BF25383541}" srcId="{DA5FB794-8B0C-4A1B-B3B1-AC75BFF348E8}" destId="{BEA8F3A2-171F-42E0-AC3C-86F75640EEE0}" srcOrd="0" destOrd="0" parTransId="{69D39910-EF52-49D1-A868-B6616E5CB9AC}" sibTransId="{ECAED24E-7B90-4BF7-A47D-CF0AF48BF377}"/>
    <dgm:cxn modelId="{F88AE321-AD47-41AA-AAEE-86821824647F}" srcId="{1F7FD27D-1363-4850-B1C8-B0F5929977F0}" destId="{BF687462-C5AA-4BD1-8070-E6493D771C09}" srcOrd="1" destOrd="0" parTransId="{D63300E2-2853-473B-BA73-9BB826C35BE4}" sibTransId="{7096E59A-AEC3-42E9-8898-13C9DA9015F6}"/>
    <dgm:cxn modelId="{81BA2822-9528-440E-BB18-A44A87BC4B3D}" srcId="{DA5FB794-8B0C-4A1B-B3B1-AC75BFF348E8}" destId="{28445125-0E07-4066-9506-CD83B8AED97A}" srcOrd="4" destOrd="0" parTransId="{5F98B446-AF09-467A-A425-C1D5E25DDE56}" sibTransId="{7620C3B6-7D48-433A-88B9-B49CD8C684A8}"/>
    <dgm:cxn modelId="{042AE430-3A86-49C5-9042-BD0BBE520AE1}" srcId="{DA5FB794-8B0C-4A1B-B3B1-AC75BFF348E8}" destId="{97158805-EA8F-4CB3-A1D9-9267D8B7834B}" srcOrd="3" destOrd="0" parTransId="{AEE5EAE9-2445-48AE-B7D4-10748201D09C}" sibTransId="{25A5F40E-55FD-41C7-89A4-1E7D264AFA6D}"/>
    <dgm:cxn modelId="{5F7FCE31-2D98-43D7-9F4C-C218511963FE}" srcId="{0BC65330-8037-43B5-8B85-3578E6376A31}" destId="{1F7FD27D-1363-4850-B1C8-B0F5929977F0}" srcOrd="0" destOrd="0" parTransId="{D2CFFCB1-3ADB-43C0-B256-E8715E392E68}" sibTransId="{2A4CF3D1-77BC-4144-8676-93CCA1FA32C1}"/>
    <dgm:cxn modelId="{95CFEA32-0E5D-4C29-9567-FAC269872828}" srcId="{1F7FD27D-1363-4850-B1C8-B0F5929977F0}" destId="{B91638D2-99C0-48CA-BC02-46E07ECEF9CE}" srcOrd="6" destOrd="0" parTransId="{F4E13F95-208C-402C-A496-2527A954F5FF}" sibTransId="{46C4C6B4-6733-4AEA-AFFD-8AABB8BE5F1F}"/>
    <dgm:cxn modelId="{23C0AC37-5EA2-4D5D-89FE-A60FE71ACFFD}" srcId="{DA5FB794-8B0C-4A1B-B3B1-AC75BFF348E8}" destId="{53B07522-A0FF-49E5-91A1-24D0F90D0A46}" srcOrd="1" destOrd="0" parTransId="{C0C3952F-6DA2-44E8-9A10-9E2A7B5E78A3}" sibTransId="{57862CBB-F0B7-4FDA-8BA3-15F86BDA0ACB}"/>
    <dgm:cxn modelId="{10074138-2024-4E56-A763-555992565A61}" type="presOf" srcId="{DA5FB794-8B0C-4A1B-B3B1-AC75BFF348E8}" destId="{0CD32941-5F92-4D38-B5F8-35FDB6A0F068}" srcOrd="0" destOrd="0" presId="urn:microsoft.com/office/officeart/2005/8/layout/hList1"/>
    <dgm:cxn modelId="{B9298739-AE70-4643-8F30-29C65397EDC9}" srcId="{1F7FD27D-1363-4850-B1C8-B0F5929977F0}" destId="{D6B30DCB-B3BD-468A-AFDA-7A432039696E}" srcOrd="0" destOrd="0" parTransId="{568084BD-FEDD-4041-B5E2-6B18FDBDCBD8}" sibTransId="{1D2B362A-8018-44FF-8F70-475F49B6C4C0}"/>
    <dgm:cxn modelId="{8A72483A-BA72-45BE-9ACA-0F1F309B5D73}" srcId="{1F7FD27D-1363-4850-B1C8-B0F5929977F0}" destId="{9FA3A7AD-E46C-44D7-81ED-78EBCF085149}" srcOrd="3" destOrd="0" parTransId="{BE64DB40-DEDB-4F99-A22D-F5CC5FA2F1AD}" sibTransId="{3CD503A0-D3F3-4A71-874D-1D4744F118B8}"/>
    <dgm:cxn modelId="{FB3C995E-0A1A-42DF-8C17-DC60F832444F}" srcId="{DA5FB794-8B0C-4A1B-B3B1-AC75BFF348E8}" destId="{703FAE83-BFF1-4042-956A-F569E0FD595E}" srcOrd="2" destOrd="0" parTransId="{59659422-06FE-4DBF-B3DD-8D242CBB9DDA}" sibTransId="{F9F47A8B-18CB-47A3-8FFD-522310B78459}"/>
    <dgm:cxn modelId="{F560D54A-47FA-49E2-A860-ABE6733E1222}" type="presOf" srcId="{B6C4157B-EFBA-43E5-8BE6-860C6A611715}" destId="{FEC0C328-E767-49A8-96F8-5E39D270FB57}" srcOrd="0" destOrd="5" presId="urn:microsoft.com/office/officeart/2005/8/layout/hList1"/>
    <dgm:cxn modelId="{8FB2986D-0BC1-4A3E-B559-8A1D030643B2}" type="presOf" srcId="{28445125-0E07-4066-9506-CD83B8AED97A}" destId="{030673F9-84A7-42B5-898F-F86EE9E6DECA}" srcOrd="0" destOrd="4" presId="urn:microsoft.com/office/officeart/2005/8/layout/hList1"/>
    <dgm:cxn modelId="{7F272A4E-EAE8-451D-8F63-8473807F47E6}" type="presOf" srcId="{C745BF3B-6CFB-417C-B591-CA098CB09A2C}" destId="{FEC0C328-E767-49A8-96F8-5E39D270FB57}" srcOrd="0" destOrd="2" presId="urn:microsoft.com/office/officeart/2005/8/layout/hList1"/>
    <dgm:cxn modelId="{FE0C7557-EA68-40C4-8C58-03099D6CA09F}" type="presOf" srcId="{703FAE83-BFF1-4042-956A-F569E0FD595E}" destId="{030673F9-84A7-42B5-898F-F86EE9E6DECA}" srcOrd="0" destOrd="2" presId="urn:microsoft.com/office/officeart/2005/8/layout/hList1"/>
    <dgm:cxn modelId="{CAA92779-A039-429D-BFF2-ED2AF2200D3F}" srcId="{1F7FD27D-1363-4850-B1C8-B0F5929977F0}" destId="{C745BF3B-6CFB-417C-B591-CA098CB09A2C}" srcOrd="2" destOrd="0" parTransId="{B02DB977-B489-4A6E-9B91-CF758F810AFE}" sibTransId="{406D8AC4-3299-4D37-8186-D92721D4955A}"/>
    <dgm:cxn modelId="{7BDDB159-C7B9-43C9-9D3F-F129863EDE40}" type="presOf" srcId="{97158805-EA8F-4CB3-A1D9-9267D8B7834B}" destId="{030673F9-84A7-42B5-898F-F86EE9E6DECA}" srcOrd="0" destOrd="3" presId="urn:microsoft.com/office/officeart/2005/8/layout/hList1"/>
    <dgm:cxn modelId="{6E92F47A-734B-418A-8C68-0FB9ECFE56DD}" type="presOf" srcId="{DB99C674-9353-48A2-B859-117FC798DC3D}" destId="{FEC0C328-E767-49A8-96F8-5E39D270FB57}" srcOrd="0" destOrd="8" presId="urn:microsoft.com/office/officeart/2005/8/layout/hList1"/>
    <dgm:cxn modelId="{2EA00684-3846-4E57-8219-794974DCDAB6}" type="presOf" srcId="{BEA8F3A2-171F-42E0-AC3C-86F75640EEE0}" destId="{030673F9-84A7-42B5-898F-F86EE9E6DECA}" srcOrd="0" destOrd="0" presId="urn:microsoft.com/office/officeart/2005/8/layout/hList1"/>
    <dgm:cxn modelId="{1F60758A-C242-4942-A01B-E1A0FBEABA78}" type="presOf" srcId="{1F7FD27D-1363-4850-B1C8-B0F5929977F0}" destId="{9198AD0F-3DA2-4798-9E61-3F76D1C3708C}" srcOrd="0" destOrd="0" presId="urn:microsoft.com/office/officeart/2005/8/layout/hList1"/>
    <dgm:cxn modelId="{D66E1298-C6CD-4459-AC28-D9140B5B4831}" srcId="{1F7FD27D-1363-4850-B1C8-B0F5929977F0}" destId="{3C967F01-9397-461B-ADF7-CF5BE398D5CF}" srcOrd="7" destOrd="0" parTransId="{28A08F7E-88C7-4B9A-885C-8EADE5D27DBC}" sibTransId="{E5781E10-0181-4432-BB62-C95E65591194}"/>
    <dgm:cxn modelId="{44A564A4-9646-4FB8-A73E-DAE64416A593}" srcId="{1F7FD27D-1363-4850-B1C8-B0F5929977F0}" destId="{A9D87D59-7D8A-459A-B2A6-A814F309A96A}" srcOrd="4" destOrd="0" parTransId="{73378BC1-A40E-48BB-8D7E-48ADDF20B75E}" sibTransId="{EAAEF3E4-A9BA-474C-9361-73A6F5CE7B3A}"/>
    <dgm:cxn modelId="{9A079EB4-1639-4800-9B63-15B9575D2065}" type="presOf" srcId="{D6B30DCB-B3BD-468A-AFDA-7A432039696E}" destId="{FEC0C328-E767-49A8-96F8-5E39D270FB57}" srcOrd="0" destOrd="0" presId="urn:microsoft.com/office/officeart/2005/8/layout/hList1"/>
    <dgm:cxn modelId="{25F762B7-D432-4EEB-8D68-950661CF5DC7}" srcId="{0BC65330-8037-43B5-8B85-3578E6376A31}" destId="{DA5FB794-8B0C-4A1B-B3B1-AC75BFF348E8}" srcOrd="1" destOrd="0" parTransId="{E36BF924-2690-490D-99A4-20E69CAF0F2B}" sibTransId="{64605C25-639F-43AA-AD6A-6C19C36DA3CD}"/>
    <dgm:cxn modelId="{EAF13ABD-A668-4905-88CA-22884D61A8B0}" type="presOf" srcId="{B91638D2-99C0-48CA-BC02-46E07ECEF9CE}" destId="{FEC0C328-E767-49A8-96F8-5E39D270FB57}" srcOrd="0" destOrd="6" presId="urn:microsoft.com/office/officeart/2005/8/layout/hList1"/>
    <dgm:cxn modelId="{FCB81BCB-83CE-4021-8C84-FC96B5C42771}" type="presOf" srcId="{0BC65330-8037-43B5-8B85-3578E6376A31}" destId="{B3E377DE-79A3-42C0-B13C-9C69481198EF}" srcOrd="0" destOrd="0" presId="urn:microsoft.com/office/officeart/2005/8/layout/hList1"/>
    <dgm:cxn modelId="{6FFC24DB-C06F-4A69-9E7A-16A4EEF27B2B}" type="presOf" srcId="{3C967F01-9397-461B-ADF7-CF5BE398D5CF}" destId="{FEC0C328-E767-49A8-96F8-5E39D270FB57}" srcOrd="0" destOrd="7" presId="urn:microsoft.com/office/officeart/2005/8/layout/hList1"/>
    <dgm:cxn modelId="{3B2DDEDD-0C98-4FF1-8EA1-3DB4B8DA3B25}" type="presOf" srcId="{BF687462-C5AA-4BD1-8070-E6493D771C09}" destId="{FEC0C328-E767-49A8-96F8-5E39D270FB57}" srcOrd="0" destOrd="1" presId="urn:microsoft.com/office/officeart/2005/8/layout/hList1"/>
    <dgm:cxn modelId="{46C75BE5-D494-4868-AC51-C18C7108D91D}" type="presOf" srcId="{53B07522-A0FF-49E5-91A1-24D0F90D0A46}" destId="{030673F9-84A7-42B5-898F-F86EE9E6DECA}" srcOrd="0" destOrd="1" presId="urn:microsoft.com/office/officeart/2005/8/layout/hList1"/>
    <dgm:cxn modelId="{E643A9F8-2198-4A61-903F-EAC03857004D}" type="presOf" srcId="{A9D87D59-7D8A-459A-B2A6-A814F309A96A}" destId="{FEC0C328-E767-49A8-96F8-5E39D270FB57}" srcOrd="0" destOrd="4" presId="urn:microsoft.com/office/officeart/2005/8/layout/hList1"/>
    <dgm:cxn modelId="{063987FB-0F6E-45FE-8758-64331BE93048}" type="presOf" srcId="{9FA3A7AD-E46C-44D7-81ED-78EBCF085149}" destId="{FEC0C328-E767-49A8-96F8-5E39D270FB57}" srcOrd="0" destOrd="3" presId="urn:microsoft.com/office/officeart/2005/8/layout/hList1"/>
    <dgm:cxn modelId="{F6CDBE1C-F3BF-4AC3-BFD5-B33A6A50EA6C}" type="presParOf" srcId="{B3E377DE-79A3-42C0-B13C-9C69481198EF}" destId="{EBD5A46D-9904-4C92-8AD2-A5EE4143DDEC}" srcOrd="0" destOrd="0" presId="urn:microsoft.com/office/officeart/2005/8/layout/hList1"/>
    <dgm:cxn modelId="{84118BE6-0C5D-4D86-830D-2B74C6DF4B4F}" type="presParOf" srcId="{EBD5A46D-9904-4C92-8AD2-A5EE4143DDEC}" destId="{9198AD0F-3DA2-4798-9E61-3F76D1C3708C}" srcOrd="0" destOrd="0" presId="urn:microsoft.com/office/officeart/2005/8/layout/hList1"/>
    <dgm:cxn modelId="{7498CAFC-8231-46CB-8E5B-0878CEF4A126}" type="presParOf" srcId="{EBD5A46D-9904-4C92-8AD2-A5EE4143DDEC}" destId="{FEC0C328-E767-49A8-96F8-5E39D270FB57}" srcOrd="1" destOrd="0" presId="urn:microsoft.com/office/officeart/2005/8/layout/hList1"/>
    <dgm:cxn modelId="{4A2C7608-2924-49CB-A8C1-72BB2E2FC6D6}" type="presParOf" srcId="{B3E377DE-79A3-42C0-B13C-9C69481198EF}" destId="{98DAF451-6F3A-430D-91B9-FE42222CF9DF}" srcOrd="1" destOrd="0" presId="urn:microsoft.com/office/officeart/2005/8/layout/hList1"/>
    <dgm:cxn modelId="{62C40783-D7F2-4730-B45C-35CF13E04058}" type="presParOf" srcId="{B3E377DE-79A3-42C0-B13C-9C69481198EF}" destId="{5E220953-D9DF-45BB-AC64-1EEF9A5D23CF}" srcOrd="2" destOrd="0" presId="urn:microsoft.com/office/officeart/2005/8/layout/hList1"/>
    <dgm:cxn modelId="{A7D42EBF-1D93-4976-8C5B-00E287F6AA98}" type="presParOf" srcId="{5E220953-D9DF-45BB-AC64-1EEF9A5D23CF}" destId="{0CD32941-5F92-4D38-B5F8-35FDB6A0F068}" srcOrd="0" destOrd="0" presId="urn:microsoft.com/office/officeart/2005/8/layout/hList1"/>
    <dgm:cxn modelId="{09F84A15-36E1-4400-9249-3F52DC738CFA}" type="presParOf" srcId="{5E220953-D9DF-45BB-AC64-1EEF9A5D23CF}" destId="{030673F9-84A7-42B5-898F-F86EE9E6DECA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98AD0F-3DA2-4798-9E61-3F76D1C3708C}">
      <dsp:nvSpPr>
        <dsp:cNvPr id="0" name=""/>
        <dsp:cNvSpPr/>
      </dsp:nvSpPr>
      <dsp:spPr>
        <a:xfrm>
          <a:off x="58429" y="12143"/>
          <a:ext cx="2706809" cy="316800"/>
        </a:xfrm>
        <a:prstGeom prst="rect">
          <a:avLst/>
        </a:prstGeom>
        <a:solidFill>
          <a:schemeClr val="accent4"/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000" kern="1200"/>
            <a:t>Interna styrdokument</a:t>
          </a:r>
        </a:p>
      </dsp:txBody>
      <dsp:txXfrm>
        <a:off x="58429" y="12143"/>
        <a:ext cx="2706809" cy="316800"/>
      </dsp:txXfrm>
    </dsp:sp>
    <dsp:sp modelId="{FEC0C328-E767-49A8-96F8-5E39D270FB57}">
      <dsp:nvSpPr>
        <dsp:cNvPr id="0" name=""/>
        <dsp:cNvSpPr/>
      </dsp:nvSpPr>
      <dsp:spPr>
        <a:xfrm>
          <a:off x="52244" y="333755"/>
          <a:ext cx="2729478" cy="157014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800" kern="1200"/>
            <a:t> </a:t>
          </a:r>
          <a:r>
            <a:rPr lang="sv-SE" sz="1000" kern="1200"/>
            <a:t>Förbundsordning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000" kern="1200"/>
            <a:t> Attest- och delegationsordning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000" kern="1200"/>
            <a:t> Verksamhetsplan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000" kern="1200"/>
            <a:t> Intern styr- och kontrollplan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000" kern="1200"/>
            <a:t> Riktlinjer för direktupphandling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000" kern="1200"/>
            <a:t> Riktlinjer för uppföljning och utvärdering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000" kern="1200"/>
            <a:t> Budget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000" kern="1200"/>
            <a:t> Friskvårdspolicy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000" kern="1200"/>
            <a:t> Arkivplan och dokumenthanteringsplan</a:t>
          </a:r>
        </a:p>
      </dsp:txBody>
      <dsp:txXfrm>
        <a:off x="52244" y="333755"/>
        <a:ext cx="2729478" cy="1570140"/>
      </dsp:txXfrm>
    </dsp:sp>
    <dsp:sp modelId="{0CD32941-5F92-4D38-B5F8-35FDB6A0F068}">
      <dsp:nvSpPr>
        <dsp:cNvPr id="0" name=""/>
        <dsp:cNvSpPr/>
      </dsp:nvSpPr>
      <dsp:spPr>
        <a:xfrm>
          <a:off x="3111597" y="14427"/>
          <a:ext cx="2724656" cy="316800"/>
        </a:xfrm>
        <a:prstGeom prst="rect">
          <a:avLst/>
        </a:prstGeom>
        <a:solidFill>
          <a:schemeClr val="accent1"/>
        </a:solidFill>
        <a:ln w="9525" cap="flat" cmpd="sng" algn="ctr">
          <a:solidFill>
            <a:schemeClr val="accent5">
              <a:hueOff val="-1931520"/>
              <a:satOff val="0"/>
              <a:lumOff val="-509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000" kern="1200"/>
            <a:t>Externa styrdokument</a:t>
          </a:r>
        </a:p>
      </dsp:txBody>
      <dsp:txXfrm>
        <a:off x="3111597" y="14427"/>
        <a:ext cx="2724656" cy="316800"/>
      </dsp:txXfrm>
    </dsp:sp>
    <dsp:sp modelId="{030673F9-84A7-42B5-898F-F86EE9E6DECA}">
      <dsp:nvSpPr>
        <dsp:cNvPr id="0" name=""/>
        <dsp:cNvSpPr/>
      </dsp:nvSpPr>
      <dsp:spPr>
        <a:xfrm>
          <a:off x="3111597" y="331227"/>
          <a:ext cx="2724656" cy="1570140"/>
        </a:xfrm>
        <a:prstGeom prst="rect">
          <a:avLst/>
        </a:prstGeom>
        <a:solidFill>
          <a:schemeClr val="accent5">
            <a:tint val="40000"/>
            <a:alpha val="90000"/>
            <a:hueOff val="-1818160"/>
            <a:satOff val="-15094"/>
            <a:lumOff val="-1578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818160"/>
              <a:satOff val="-15094"/>
              <a:lumOff val="-157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000" kern="1200"/>
            <a:t> Lag om finansiell samordning (2003:12010)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000" kern="1200"/>
            <a:t> Kommunallag (1991:900)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000" kern="1200"/>
            <a:t> Arkivlag (1910:781)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000" kern="1200"/>
            <a:t> Lag om kommunal redovisning (1997:614)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sv-SE" sz="700" kern="1200"/>
        </a:p>
      </dsp:txBody>
      <dsp:txXfrm>
        <a:off x="3111597" y="331227"/>
        <a:ext cx="2724656" cy="15701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Student Report">
  <a:themeElements>
    <a:clrScheme name="Röd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2016-01-15T00:00:00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B8EDC-D1B8-4222-AA91-23F2B66A5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527ED-3FD1-42F8-A411-EB1E89DF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Skolarbete med omslagsfoto</Template>
  <TotalTime>14</TotalTime>
  <Pages>5</Pages>
  <Words>583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FINSAM i Malmö</vt:lpstr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FINSAM i Malmö</dc:title>
  <dc:subject>Intern styr- och kontrollplan 2018</dc:subject>
  <dc:creator>Fredrik Neuman</dc:creator>
  <cp:keywords/>
  <dc:description/>
  <cp:lastModifiedBy>Fredrik Neuman</cp:lastModifiedBy>
  <cp:revision>6</cp:revision>
  <cp:lastPrinted>2015-12-14T14:22:00Z</cp:lastPrinted>
  <dcterms:created xsi:type="dcterms:W3CDTF">2018-05-09T11:46:00Z</dcterms:created>
  <dcterms:modified xsi:type="dcterms:W3CDTF">2018-05-14T08:14:00Z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TC028350589991</vt:lpwstr>
  </property>
</Properties>
</file>