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788" w:type="dxa"/>
        <w:tblInd w:w="-3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30"/>
        <w:gridCol w:w="4306"/>
        <w:gridCol w:w="3252"/>
      </w:tblGrid>
      <w:tr w:rsidR="004B2F11" w14:paraId="2D6C6D2A" w14:textId="77777777" w:rsidTr="00AA40E0">
        <w:trPr>
          <w:gridBefore w:val="1"/>
          <w:wBefore w:w="3230" w:type="dxa"/>
          <w:trHeight w:val="1529"/>
        </w:trPr>
        <w:tc>
          <w:tcPr>
            <w:tcW w:w="7558" w:type="dxa"/>
            <w:gridSpan w:val="2"/>
          </w:tcPr>
          <w:p w14:paraId="123BFEBD" w14:textId="5F922A1F" w:rsidR="004B2F11" w:rsidRPr="001E3604" w:rsidRDefault="00352B88" w:rsidP="0074262E">
            <w:pPr>
              <w:pStyle w:val="ZRubriknamn"/>
              <w:spacing w:line="276" w:lineRule="auto"/>
              <w:rPr>
                <w:sz w:val="36"/>
                <w:szCs w:val="36"/>
              </w:rPr>
            </w:pPr>
            <w:bookmarkStart w:id="0" w:name="_Toc532823591"/>
            <w:r>
              <w:rPr>
                <w:sz w:val="36"/>
                <w:szCs w:val="36"/>
              </w:rPr>
              <w:t>Dua Nyanlända. Lägesrapport gemensamma processgruppen december 2018</w:t>
            </w:r>
            <w:bookmarkEnd w:id="0"/>
          </w:p>
          <w:p w14:paraId="22A84BB0" w14:textId="77777777" w:rsidR="004B2F11" w:rsidRDefault="0007133D" w:rsidP="0074262E">
            <w:pPr>
              <w:pStyle w:val="ZFrvaltning"/>
              <w:spacing w:line="276" w:lineRule="auto"/>
              <w:ind w:right="0"/>
            </w:pPr>
            <w:r>
              <w:t>Gymnasie- och vuxenutbildningsförvaltningen</w:t>
            </w:r>
          </w:p>
        </w:tc>
      </w:tr>
      <w:tr w:rsidR="00AD231B" w14:paraId="5877800F" w14:textId="77777777" w:rsidTr="00AA40E0">
        <w:trPr>
          <w:trHeight w:hRule="exact" w:val="7952"/>
        </w:trPr>
        <w:tc>
          <w:tcPr>
            <w:tcW w:w="7536" w:type="dxa"/>
            <w:gridSpan w:val="2"/>
          </w:tcPr>
          <w:p w14:paraId="3FA30CEB" w14:textId="77777777" w:rsidR="0074262E" w:rsidRDefault="0074262E" w:rsidP="00B93E40">
            <w:pPr>
              <w:spacing w:line="276" w:lineRule="auto"/>
              <w:jc w:val="both"/>
              <w:rPr>
                <w:noProof/>
              </w:rPr>
            </w:pPr>
          </w:p>
          <w:p w14:paraId="794F6B26" w14:textId="77777777" w:rsidR="0074262E" w:rsidRDefault="0074262E" w:rsidP="00B93E40">
            <w:pPr>
              <w:spacing w:line="276" w:lineRule="auto"/>
              <w:jc w:val="both"/>
              <w:rPr>
                <w:noProof/>
              </w:rPr>
            </w:pPr>
          </w:p>
          <w:p w14:paraId="1D88318B" w14:textId="6964FD97" w:rsidR="0074262E" w:rsidRDefault="0074262E" w:rsidP="00B93E40">
            <w:pPr>
              <w:spacing w:line="276" w:lineRule="auto"/>
              <w:jc w:val="both"/>
              <w:rPr>
                <w:noProof/>
              </w:rPr>
            </w:pPr>
          </w:p>
          <w:p w14:paraId="3BF2E137" w14:textId="513734B4" w:rsidR="0074262E" w:rsidRDefault="00AA40E0" w:rsidP="00B93E40">
            <w:pPr>
              <w:spacing w:line="276" w:lineRule="auto"/>
              <w:jc w:val="both"/>
              <w:rPr>
                <w:noProof/>
              </w:rPr>
            </w:pPr>
            <w:r>
              <w:rPr>
                <w:noProof/>
              </w:rPr>
              <w:drawing>
                <wp:anchor distT="0" distB="0" distL="114300" distR="114300" simplePos="0" relativeHeight="251660288" behindDoc="1" locked="0" layoutInCell="1" allowOverlap="1" wp14:anchorId="4CB0DA99" wp14:editId="34F134B7">
                  <wp:simplePos x="0" y="0"/>
                  <wp:positionH relativeFrom="column">
                    <wp:posOffset>-635</wp:posOffset>
                  </wp:positionH>
                  <wp:positionV relativeFrom="paragraph">
                    <wp:posOffset>192405</wp:posOffset>
                  </wp:positionV>
                  <wp:extent cx="4633595" cy="2499360"/>
                  <wp:effectExtent l="0" t="0" r="0" b="0"/>
                  <wp:wrapTight wrapText="bothSides">
                    <wp:wrapPolygon edited="0">
                      <wp:start x="0" y="0"/>
                      <wp:lineTo x="0" y="21402"/>
                      <wp:lineTo x="21490" y="21402"/>
                      <wp:lineTo x="21490" y="0"/>
                      <wp:lineTo x="0" y="0"/>
                    </wp:wrapPolygon>
                  </wp:wrapTight>
                  <wp:docPr id="3" name="Bildobjekt 3" descr="cid:image001.png@01D48AFE.2A8D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48AFE.2A8DC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33595" cy="2499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68551231" wp14:editId="52BC4D64">
                      <wp:simplePos x="0" y="0"/>
                      <wp:positionH relativeFrom="column">
                        <wp:posOffset>2524369</wp:posOffset>
                      </wp:positionH>
                      <wp:positionV relativeFrom="paragraph">
                        <wp:posOffset>2099456</wp:posOffset>
                      </wp:positionV>
                      <wp:extent cx="2004060" cy="28829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88290"/>
                              </a:xfrm>
                              <a:prstGeom prst="rect">
                                <a:avLst/>
                              </a:prstGeom>
                              <a:solidFill>
                                <a:srgbClr val="FFFFFF"/>
                              </a:solidFill>
                              <a:ln w="9525">
                                <a:noFill/>
                                <a:miter lim="800000"/>
                                <a:headEnd/>
                                <a:tailEnd/>
                              </a:ln>
                            </wps:spPr>
                            <wps:txbx>
                              <w:txbxContent>
                                <w:p w14:paraId="68C208CC" w14:textId="285B7113" w:rsidR="0074262E" w:rsidRDefault="0074262E">
                                  <w:r w:rsidRPr="0074262E">
                                    <w:rPr>
                                      <w:sz w:val="20"/>
                                      <w:szCs w:val="20"/>
                                    </w:rPr>
                                    <w:t>Illustration</w:t>
                                  </w:r>
                                  <w:r>
                                    <w:t xml:space="preserve"> </w:t>
                                  </w:r>
                                  <w:r w:rsidRPr="0074262E">
                                    <w:rPr>
                                      <w:sz w:val="20"/>
                                      <w:szCs w:val="20"/>
                                    </w:rPr>
                                    <w:t>Henning Bra</w:t>
                                  </w:r>
                                  <w:r w:rsidR="00115087">
                                    <w:rPr>
                                      <w:sz w:val="20"/>
                                      <w:szCs w:val="20"/>
                                    </w:rPr>
                                    <w:t>n</w:t>
                                  </w:r>
                                  <w:r w:rsidRPr="0074262E">
                                    <w:rPr>
                                      <w:sz w:val="20"/>
                                      <w:szCs w:val="20"/>
                                    </w:rPr>
                                    <w:t>dstedt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51231" id="_x0000_t202" coordsize="21600,21600" o:spt="202" path="m,l,21600r21600,l21600,xe">
                      <v:stroke joinstyle="miter"/>
                      <v:path gradientshapeok="t" o:connecttype="rect"/>
                    </v:shapetype>
                    <v:shape id="Textruta 2" o:spid="_x0000_s1026" type="#_x0000_t202" style="position:absolute;left:0;text-align:left;margin-left:198.75pt;margin-top:165.3pt;width:157.8pt;height:2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" stroked="f">
                      <v:textbox>
                        <w:txbxContent>
                          <w:p w14:paraId="68C208CC" w14:textId="285B7113" w:rsidR="0074262E" w:rsidRDefault="0074262E">
                            <w:r w:rsidRPr="0074262E">
                              <w:rPr>
                                <w:sz w:val="20"/>
                                <w:szCs w:val="20"/>
                              </w:rPr>
                              <w:t>Illustration</w:t>
                            </w:r>
                            <w:r>
                              <w:t xml:space="preserve"> </w:t>
                            </w:r>
                            <w:r w:rsidRPr="0074262E">
                              <w:rPr>
                                <w:sz w:val="20"/>
                                <w:szCs w:val="20"/>
                              </w:rPr>
                              <w:t>Henning Bra</w:t>
                            </w:r>
                            <w:r w:rsidR="00115087">
                              <w:rPr>
                                <w:sz w:val="20"/>
                                <w:szCs w:val="20"/>
                              </w:rPr>
                              <w:t>n</w:t>
                            </w:r>
                            <w:r w:rsidRPr="0074262E">
                              <w:rPr>
                                <w:sz w:val="20"/>
                                <w:szCs w:val="20"/>
                              </w:rPr>
                              <w:t>dstedt</w:t>
                            </w:r>
                          </w:p>
                        </w:txbxContent>
                      </v:textbox>
                      <w10:wrap type="square"/>
                    </v:shape>
                  </w:pict>
                </mc:Fallback>
              </mc:AlternateContent>
            </w:r>
          </w:p>
          <w:p w14:paraId="33A4B003" w14:textId="3B915358" w:rsidR="00AD231B" w:rsidRDefault="00AD231B" w:rsidP="00B93E40">
            <w:pPr>
              <w:spacing w:line="276" w:lineRule="auto"/>
              <w:jc w:val="both"/>
            </w:pPr>
          </w:p>
        </w:tc>
        <w:tc>
          <w:tcPr>
            <w:tcW w:w="3252" w:type="dxa"/>
          </w:tcPr>
          <w:p w14:paraId="50012F11" w14:textId="77777777" w:rsidR="00AD231B" w:rsidRDefault="00BE597B" w:rsidP="00B93E40">
            <w:pPr>
              <w:spacing w:line="276" w:lineRule="auto"/>
              <w:ind w:left="-108" w:right="-86"/>
              <w:jc w:val="both"/>
            </w:pPr>
            <w:r>
              <w:rPr>
                <w:noProof/>
              </w:rPr>
              <w:drawing>
                <wp:inline distT="0" distB="0" distL="0" distR="0" wp14:anchorId="5031AB44" wp14:editId="1C8434EF">
                  <wp:extent cx="2462530" cy="6717665"/>
                  <wp:effectExtent l="0" t="0" r="0" b="6985"/>
                  <wp:docPr id="1" name="Bild 1" descr="Grafisktelementgrå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ktelementgrått"/>
                          <pic:cNvPicPr>
                            <a:picLocks noChangeAspect="1" noChangeArrowheads="1"/>
                          </pic:cNvPicPr>
                        </pic:nvPicPr>
                        <pic:blipFill>
                          <a:blip r:embed="rId10">
                            <a:extLst>
                              <a:ext uri="{28A0092B-C50C-407E-A947-70E740481C1C}">
                                <a14:useLocalDpi xmlns:a14="http://schemas.microsoft.com/office/drawing/2010/main" val="0"/>
                              </a:ext>
                            </a:extLst>
                          </a:blip>
                          <a:srcRect t="250" b="6699"/>
                          <a:stretch>
                            <a:fillRect/>
                          </a:stretch>
                        </pic:blipFill>
                        <pic:spPr bwMode="auto">
                          <a:xfrm>
                            <a:off x="0" y="0"/>
                            <a:ext cx="2462530" cy="6717665"/>
                          </a:xfrm>
                          <a:prstGeom prst="rect">
                            <a:avLst/>
                          </a:prstGeom>
                          <a:noFill/>
                          <a:ln>
                            <a:noFill/>
                          </a:ln>
                        </pic:spPr>
                      </pic:pic>
                    </a:graphicData>
                  </a:graphic>
                </wp:inline>
              </w:drawing>
            </w:r>
          </w:p>
        </w:tc>
      </w:tr>
    </w:tbl>
    <w:p w14:paraId="76A939D2" w14:textId="3E60F54E" w:rsidR="00AA40E0" w:rsidRDefault="00AA40E0" w:rsidP="00AA40E0"/>
    <w:p w14:paraId="7BA7020B" w14:textId="4938253C" w:rsidR="00AA40E0" w:rsidRDefault="00AA40E0" w:rsidP="00AA40E0"/>
    <w:p w14:paraId="43049022" w14:textId="42E11F19" w:rsidR="00AA40E0" w:rsidRDefault="00AA40E0" w:rsidP="00AA40E0"/>
    <w:p w14:paraId="1A6A8485" w14:textId="288331D5" w:rsidR="00AA40E0" w:rsidRDefault="00AA40E0" w:rsidP="00AA40E0">
      <w:r>
        <w:rPr>
          <w:noProof/>
        </w:rPr>
        <mc:AlternateContent>
          <mc:Choice Requires="wps">
            <w:drawing>
              <wp:anchor distT="45720" distB="45720" distL="114300" distR="114300" simplePos="0" relativeHeight="251663360" behindDoc="0" locked="0" layoutInCell="1" allowOverlap="1" wp14:anchorId="168DE56E" wp14:editId="6CA4D56F">
                <wp:simplePos x="0" y="0"/>
                <wp:positionH relativeFrom="column">
                  <wp:posOffset>-276860</wp:posOffset>
                </wp:positionH>
                <wp:positionV relativeFrom="paragraph">
                  <wp:posOffset>321945</wp:posOffset>
                </wp:positionV>
                <wp:extent cx="4944110" cy="1167130"/>
                <wp:effectExtent l="0" t="0" r="8890" b="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116713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1058"/>
                              <w:gridCol w:w="4858"/>
                              <w:gridCol w:w="1454"/>
                            </w:tblGrid>
                            <w:tr w:rsidR="00AA40E0" w14:paraId="637F2B75" w14:textId="77777777" w:rsidTr="009E1AAA">
                              <w:tc>
                                <w:tcPr>
                                  <w:tcW w:w="1058" w:type="dxa"/>
                                  <w:vAlign w:val="bottom"/>
                                </w:tcPr>
                                <w:p w14:paraId="790A7DDE" w14:textId="77777777" w:rsidR="00AA40E0" w:rsidRPr="00F25A73" w:rsidRDefault="00AA40E0" w:rsidP="00AA40E0">
                                  <w:pPr>
                                    <w:pStyle w:val="Ledtext"/>
                                    <w:spacing w:line="276" w:lineRule="auto"/>
                                    <w:jc w:val="both"/>
                                    <w:rPr>
                                      <w:szCs w:val="16"/>
                                    </w:rPr>
                                  </w:pPr>
                                  <w:r w:rsidRPr="00F25A73">
                                    <w:rPr>
                                      <w:szCs w:val="16"/>
                                    </w:rPr>
                                    <w:t>Upprättad</w:t>
                                  </w:r>
                                </w:p>
                                <w:p w14:paraId="228B9354" w14:textId="77777777" w:rsidR="00AA40E0" w:rsidRPr="00F25A73" w:rsidRDefault="00AA40E0" w:rsidP="00AA40E0">
                                  <w:pPr>
                                    <w:pStyle w:val="Ledtext"/>
                                    <w:spacing w:line="276" w:lineRule="auto"/>
                                    <w:jc w:val="both"/>
                                    <w:rPr>
                                      <w:szCs w:val="20"/>
                                    </w:rPr>
                                  </w:pPr>
                                  <w:r w:rsidRPr="00F25A73">
                                    <w:rPr>
                                      <w:szCs w:val="16"/>
                                    </w:rPr>
                                    <w:t>Datum:</w:t>
                                  </w:r>
                                </w:p>
                                <w:p w14:paraId="5F9FC3B9" w14:textId="77777777" w:rsidR="00AA40E0" w:rsidRDefault="00AA40E0" w:rsidP="00AA40E0">
                                  <w:pPr>
                                    <w:pStyle w:val="Ledtext"/>
                                    <w:spacing w:line="276" w:lineRule="auto"/>
                                    <w:jc w:val="both"/>
                                  </w:pPr>
                                  <w:r w:rsidRPr="00F25A73">
                                    <w:rPr>
                                      <w:szCs w:val="16"/>
                                    </w:rPr>
                                    <w:t>Version:</w:t>
                                  </w:r>
                                </w:p>
                                <w:p w14:paraId="0F24719E" w14:textId="77777777" w:rsidR="00AA40E0" w:rsidRDefault="00AA40E0" w:rsidP="00AA40E0">
                                  <w:pPr>
                                    <w:pStyle w:val="Ledtext"/>
                                    <w:spacing w:line="276" w:lineRule="auto"/>
                                    <w:jc w:val="both"/>
                                  </w:pPr>
                                  <w:r w:rsidRPr="00F25A73">
                                    <w:rPr>
                                      <w:szCs w:val="16"/>
                                    </w:rPr>
                                    <w:t>Ansvarig:</w:t>
                                  </w:r>
                                </w:p>
                                <w:p w14:paraId="042772F9" w14:textId="77777777" w:rsidR="00AA40E0" w:rsidRDefault="00AA40E0" w:rsidP="00AA40E0">
                                  <w:pPr>
                                    <w:pStyle w:val="Ledtext"/>
                                    <w:spacing w:line="276" w:lineRule="auto"/>
                                    <w:jc w:val="both"/>
                                  </w:pPr>
                                  <w:r w:rsidRPr="00F25A73">
                                    <w:rPr>
                                      <w:szCs w:val="16"/>
                                    </w:rPr>
                                    <w:t>Förvaltning:</w:t>
                                  </w:r>
                                </w:p>
                                <w:p w14:paraId="78727340" w14:textId="77777777" w:rsidR="00AA40E0" w:rsidRPr="00F25A73" w:rsidRDefault="00AA40E0" w:rsidP="00AA40E0">
                                  <w:pPr>
                                    <w:pStyle w:val="Ledtext"/>
                                    <w:spacing w:line="276" w:lineRule="auto"/>
                                    <w:jc w:val="both"/>
                                    <w:rPr>
                                      <w:szCs w:val="20"/>
                                    </w:rPr>
                                  </w:pPr>
                                  <w:r w:rsidRPr="00F25A73">
                                    <w:rPr>
                                      <w:szCs w:val="16"/>
                                    </w:rPr>
                                    <w:t>Enhet:</w:t>
                                  </w:r>
                                </w:p>
                              </w:tc>
                              <w:tc>
                                <w:tcPr>
                                  <w:tcW w:w="4858" w:type="dxa"/>
                                  <w:vAlign w:val="bottom"/>
                                </w:tcPr>
                                <w:p w14:paraId="59BC5250" w14:textId="43E86A64" w:rsidR="00AA40E0" w:rsidRPr="00F25A73" w:rsidRDefault="00AA40E0" w:rsidP="00AA40E0">
                                  <w:pPr>
                                    <w:spacing w:line="276" w:lineRule="auto"/>
                                    <w:jc w:val="both"/>
                                    <w:rPr>
                                      <w:rFonts w:ascii="Arial" w:hAnsi="Arial" w:cs="Arial"/>
                                      <w:sz w:val="20"/>
                                      <w:szCs w:val="20"/>
                                    </w:rPr>
                                  </w:pPr>
                                  <w:bookmarkStart w:id="1" w:name="zz_Datum"/>
                                  <w:r>
                                    <w:rPr>
                                      <w:rFonts w:ascii="Arial" w:hAnsi="Arial" w:cs="Arial"/>
                                      <w:sz w:val="20"/>
                                      <w:szCs w:val="20"/>
                                    </w:rPr>
                                    <w:t>201</w:t>
                                  </w:r>
                                  <w:bookmarkEnd w:id="1"/>
                                  <w:r w:rsidR="00883B72">
                                    <w:rPr>
                                      <w:rFonts w:ascii="Arial" w:hAnsi="Arial" w:cs="Arial"/>
                                      <w:sz w:val="20"/>
                                      <w:szCs w:val="20"/>
                                    </w:rPr>
                                    <w:t>8-12-17</w:t>
                                  </w:r>
                                  <w:r w:rsidRPr="00F25A73">
                                    <w:rPr>
                                      <w:rFonts w:ascii="Arial" w:hAnsi="Arial" w:cs="Arial"/>
                                      <w:sz w:val="20"/>
                                      <w:szCs w:val="20"/>
                                    </w:rPr>
                                    <w:tab/>
                                  </w:r>
                                </w:p>
                                <w:p w14:paraId="28AEAED7" w14:textId="77777777" w:rsidR="00AA40E0" w:rsidRPr="00F25A73" w:rsidRDefault="00AA40E0" w:rsidP="00AA40E0">
                                  <w:pPr>
                                    <w:spacing w:line="276" w:lineRule="auto"/>
                                    <w:jc w:val="both"/>
                                    <w:rPr>
                                      <w:rFonts w:ascii="Arial" w:hAnsi="Arial" w:cs="Arial"/>
                                      <w:sz w:val="20"/>
                                      <w:szCs w:val="20"/>
                                    </w:rPr>
                                  </w:pPr>
                                  <w:r w:rsidRPr="00F25A73">
                                    <w:rPr>
                                      <w:rFonts w:ascii="Arial" w:hAnsi="Arial" w:cs="Arial"/>
                                      <w:sz w:val="20"/>
                                      <w:szCs w:val="20"/>
                                    </w:rPr>
                                    <w:t>1.0</w:t>
                                  </w:r>
                                </w:p>
                                <w:p w14:paraId="50763789" w14:textId="5091A88E" w:rsidR="00AA40E0" w:rsidRPr="00F25A73" w:rsidRDefault="0032700A" w:rsidP="00AA40E0">
                                  <w:pPr>
                                    <w:spacing w:line="276" w:lineRule="auto"/>
                                    <w:jc w:val="both"/>
                                    <w:rPr>
                                      <w:rFonts w:ascii="Arial" w:hAnsi="Arial" w:cs="Arial"/>
                                      <w:sz w:val="20"/>
                                      <w:szCs w:val="20"/>
                                    </w:rPr>
                                  </w:pPr>
                                  <w:r>
                                    <w:rPr>
                                      <w:rFonts w:ascii="Arial" w:hAnsi="Arial" w:cs="Arial"/>
                                      <w:sz w:val="20"/>
                                      <w:szCs w:val="20"/>
                                    </w:rPr>
                                    <w:t>Annika Janes</w:t>
                                  </w:r>
                                </w:p>
                                <w:p w14:paraId="623D5CE8" w14:textId="77777777" w:rsidR="00AA40E0" w:rsidRPr="00F25A73" w:rsidRDefault="00AA40E0" w:rsidP="00AA40E0">
                                  <w:pPr>
                                    <w:spacing w:line="276" w:lineRule="auto"/>
                                    <w:jc w:val="both"/>
                                    <w:rPr>
                                      <w:rFonts w:ascii="Arial" w:hAnsi="Arial" w:cs="Arial"/>
                                      <w:sz w:val="20"/>
                                      <w:szCs w:val="20"/>
                                    </w:rPr>
                                  </w:pPr>
                                  <w:r>
                                    <w:rPr>
                                      <w:rFonts w:ascii="Arial" w:hAnsi="Arial" w:cs="Arial"/>
                                      <w:sz w:val="20"/>
                                      <w:szCs w:val="20"/>
                                    </w:rPr>
                                    <w:t>Gymnasie- och vuxenutbildningsförvaltningen</w:t>
                                  </w:r>
                                </w:p>
                                <w:p w14:paraId="67221DD3" w14:textId="7791A70D" w:rsidR="00AA40E0" w:rsidRPr="00F25A73" w:rsidRDefault="0032700A" w:rsidP="00AA40E0">
                                  <w:pPr>
                                    <w:spacing w:line="276" w:lineRule="auto"/>
                                    <w:jc w:val="both"/>
                                    <w:rPr>
                                      <w:rFonts w:ascii="Arial" w:hAnsi="Arial" w:cs="Arial"/>
                                      <w:sz w:val="20"/>
                                      <w:szCs w:val="20"/>
                                    </w:rPr>
                                  </w:pPr>
                                  <w:r>
                                    <w:rPr>
                                      <w:rFonts w:ascii="Arial" w:hAnsi="Arial" w:cs="Arial"/>
                                      <w:sz w:val="20"/>
                                      <w:szCs w:val="20"/>
                                    </w:rPr>
                                    <w:t>DUA-koordinator</w:t>
                                  </w:r>
                                </w:p>
                              </w:tc>
                              <w:tc>
                                <w:tcPr>
                                  <w:tcW w:w="1454" w:type="dxa"/>
                                </w:tcPr>
                                <w:p w14:paraId="22DF16EC" w14:textId="77777777" w:rsidR="00AA40E0" w:rsidRPr="004B2F11" w:rsidRDefault="00AA40E0" w:rsidP="00AA40E0">
                                  <w:pPr>
                                    <w:spacing w:line="276" w:lineRule="auto"/>
                                    <w:ind w:right="-86"/>
                                    <w:jc w:val="both"/>
                                  </w:pPr>
                                  <w:r>
                                    <w:rPr>
                                      <w:noProof/>
                                    </w:rPr>
                                    <w:drawing>
                                      <wp:inline distT="0" distB="0" distL="0" distR="0" wp14:anchorId="20B30B89" wp14:editId="0FCE4D0E">
                                        <wp:extent cx="707390" cy="944880"/>
                                        <wp:effectExtent l="0" t="0" r="0" b="7620"/>
                                        <wp:docPr id="2" name="Bild 2" descr="Malmölogo_med_tex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mölogo_med_text_S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390" cy="944880"/>
                                                </a:xfrm>
                                                <a:prstGeom prst="rect">
                                                  <a:avLst/>
                                                </a:prstGeom>
                                                <a:noFill/>
                                                <a:ln>
                                                  <a:noFill/>
                                                </a:ln>
                                              </pic:spPr>
                                            </pic:pic>
                                          </a:graphicData>
                                        </a:graphic>
                                      </wp:inline>
                                    </w:drawing>
                                  </w:r>
                                </w:p>
                              </w:tc>
                            </w:tr>
                          </w:tbl>
                          <w:p w14:paraId="37D48F6C" w14:textId="13280D74" w:rsidR="00AA40E0" w:rsidRDefault="00AA4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E56E" id="_x0000_s1027" type="#_x0000_t202" style="position:absolute;margin-left:-21.8pt;margin-top:25.35pt;width:389.3pt;height:9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" stroked="f">
                <v:textbox>
                  <w:txbxContent>
                    <w:tbl>
                      <w:tblPr>
                        <w:tblW w:w="0" w:type="auto"/>
                        <w:tblLook w:val="01E0" w:firstRow="1" w:lastRow="1" w:firstColumn="1" w:lastColumn="1" w:noHBand="0" w:noVBand="0"/>
                      </w:tblPr>
                      <w:tblGrid>
                        <w:gridCol w:w="1058"/>
                        <w:gridCol w:w="4858"/>
                        <w:gridCol w:w="1454"/>
                      </w:tblGrid>
                      <w:tr w:rsidR="00AA40E0" w14:paraId="637F2B75" w14:textId="77777777" w:rsidTr="009E1AAA">
                        <w:tc>
                          <w:tcPr>
                            <w:tcW w:w="1058" w:type="dxa"/>
                            <w:vAlign w:val="bottom"/>
                          </w:tcPr>
                          <w:p w14:paraId="790A7DDE" w14:textId="77777777" w:rsidR="00AA40E0" w:rsidRPr="00F25A73" w:rsidRDefault="00AA40E0" w:rsidP="00AA40E0">
                            <w:pPr>
                              <w:pStyle w:val="Ledtext"/>
                              <w:spacing w:line="276" w:lineRule="auto"/>
                              <w:jc w:val="both"/>
                              <w:rPr>
                                <w:szCs w:val="16"/>
                              </w:rPr>
                            </w:pPr>
                            <w:r w:rsidRPr="00F25A73">
                              <w:rPr>
                                <w:szCs w:val="16"/>
                              </w:rPr>
                              <w:t>Upprättad</w:t>
                            </w:r>
                          </w:p>
                          <w:p w14:paraId="228B9354" w14:textId="77777777" w:rsidR="00AA40E0" w:rsidRPr="00F25A73" w:rsidRDefault="00AA40E0" w:rsidP="00AA40E0">
                            <w:pPr>
                              <w:pStyle w:val="Ledtext"/>
                              <w:spacing w:line="276" w:lineRule="auto"/>
                              <w:jc w:val="both"/>
                              <w:rPr>
                                <w:szCs w:val="20"/>
                              </w:rPr>
                            </w:pPr>
                            <w:r w:rsidRPr="00F25A73">
                              <w:rPr>
                                <w:szCs w:val="16"/>
                              </w:rPr>
                              <w:t>Datum:</w:t>
                            </w:r>
                          </w:p>
                          <w:p w14:paraId="5F9FC3B9" w14:textId="77777777" w:rsidR="00AA40E0" w:rsidRDefault="00AA40E0" w:rsidP="00AA40E0">
                            <w:pPr>
                              <w:pStyle w:val="Ledtext"/>
                              <w:spacing w:line="276" w:lineRule="auto"/>
                              <w:jc w:val="both"/>
                            </w:pPr>
                            <w:r w:rsidRPr="00F25A73">
                              <w:rPr>
                                <w:szCs w:val="16"/>
                              </w:rPr>
                              <w:t>Version:</w:t>
                            </w:r>
                          </w:p>
                          <w:p w14:paraId="0F24719E" w14:textId="77777777" w:rsidR="00AA40E0" w:rsidRDefault="00AA40E0" w:rsidP="00AA40E0">
                            <w:pPr>
                              <w:pStyle w:val="Ledtext"/>
                              <w:spacing w:line="276" w:lineRule="auto"/>
                              <w:jc w:val="both"/>
                            </w:pPr>
                            <w:r w:rsidRPr="00F25A73">
                              <w:rPr>
                                <w:szCs w:val="16"/>
                              </w:rPr>
                              <w:t>Ansvarig:</w:t>
                            </w:r>
                          </w:p>
                          <w:p w14:paraId="042772F9" w14:textId="77777777" w:rsidR="00AA40E0" w:rsidRDefault="00AA40E0" w:rsidP="00AA40E0">
                            <w:pPr>
                              <w:pStyle w:val="Ledtext"/>
                              <w:spacing w:line="276" w:lineRule="auto"/>
                              <w:jc w:val="both"/>
                            </w:pPr>
                            <w:r w:rsidRPr="00F25A73">
                              <w:rPr>
                                <w:szCs w:val="16"/>
                              </w:rPr>
                              <w:t>Förvaltning:</w:t>
                            </w:r>
                          </w:p>
                          <w:p w14:paraId="78727340" w14:textId="77777777" w:rsidR="00AA40E0" w:rsidRPr="00F25A73" w:rsidRDefault="00AA40E0" w:rsidP="00AA40E0">
                            <w:pPr>
                              <w:pStyle w:val="Ledtext"/>
                              <w:spacing w:line="276" w:lineRule="auto"/>
                              <w:jc w:val="both"/>
                              <w:rPr>
                                <w:szCs w:val="20"/>
                              </w:rPr>
                            </w:pPr>
                            <w:r w:rsidRPr="00F25A73">
                              <w:rPr>
                                <w:szCs w:val="16"/>
                              </w:rPr>
                              <w:t>Enhet:</w:t>
                            </w:r>
                          </w:p>
                        </w:tc>
                        <w:tc>
                          <w:tcPr>
                            <w:tcW w:w="4858" w:type="dxa"/>
                            <w:vAlign w:val="bottom"/>
                          </w:tcPr>
                          <w:p w14:paraId="59BC5250" w14:textId="43E86A64" w:rsidR="00AA40E0" w:rsidRPr="00F25A73" w:rsidRDefault="00AA40E0" w:rsidP="00AA40E0">
                            <w:pPr>
                              <w:spacing w:line="276" w:lineRule="auto"/>
                              <w:jc w:val="both"/>
                              <w:rPr>
                                <w:rFonts w:ascii="Arial" w:hAnsi="Arial" w:cs="Arial"/>
                                <w:sz w:val="20"/>
                                <w:szCs w:val="20"/>
                              </w:rPr>
                            </w:pPr>
                            <w:bookmarkStart w:id="2" w:name="zz_Datum"/>
                            <w:r>
                              <w:rPr>
                                <w:rFonts w:ascii="Arial" w:hAnsi="Arial" w:cs="Arial"/>
                                <w:sz w:val="20"/>
                                <w:szCs w:val="20"/>
                              </w:rPr>
                              <w:t>201</w:t>
                            </w:r>
                            <w:bookmarkEnd w:id="2"/>
                            <w:r w:rsidR="00883B72">
                              <w:rPr>
                                <w:rFonts w:ascii="Arial" w:hAnsi="Arial" w:cs="Arial"/>
                                <w:sz w:val="20"/>
                                <w:szCs w:val="20"/>
                              </w:rPr>
                              <w:t>8-12-17</w:t>
                            </w:r>
                            <w:r w:rsidRPr="00F25A73">
                              <w:rPr>
                                <w:rFonts w:ascii="Arial" w:hAnsi="Arial" w:cs="Arial"/>
                                <w:sz w:val="20"/>
                                <w:szCs w:val="20"/>
                              </w:rPr>
                              <w:tab/>
                            </w:r>
                          </w:p>
                          <w:p w14:paraId="28AEAED7" w14:textId="77777777" w:rsidR="00AA40E0" w:rsidRPr="00F25A73" w:rsidRDefault="00AA40E0" w:rsidP="00AA40E0">
                            <w:pPr>
                              <w:spacing w:line="276" w:lineRule="auto"/>
                              <w:jc w:val="both"/>
                              <w:rPr>
                                <w:rFonts w:ascii="Arial" w:hAnsi="Arial" w:cs="Arial"/>
                                <w:sz w:val="20"/>
                                <w:szCs w:val="20"/>
                              </w:rPr>
                            </w:pPr>
                            <w:r w:rsidRPr="00F25A73">
                              <w:rPr>
                                <w:rFonts w:ascii="Arial" w:hAnsi="Arial" w:cs="Arial"/>
                                <w:sz w:val="20"/>
                                <w:szCs w:val="20"/>
                              </w:rPr>
                              <w:t>1.0</w:t>
                            </w:r>
                          </w:p>
                          <w:p w14:paraId="50763789" w14:textId="5091A88E" w:rsidR="00AA40E0" w:rsidRPr="00F25A73" w:rsidRDefault="0032700A" w:rsidP="00AA40E0">
                            <w:pPr>
                              <w:spacing w:line="276" w:lineRule="auto"/>
                              <w:jc w:val="both"/>
                              <w:rPr>
                                <w:rFonts w:ascii="Arial" w:hAnsi="Arial" w:cs="Arial"/>
                                <w:sz w:val="20"/>
                                <w:szCs w:val="20"/>
                              </w:rPr>
                            </w:pPr>
                            <w:r>
                              <w:rPr>
                                <w:rFonts w:ascii="Arial" w:hAnsi="Arial" w:cs="Arial"/>
                                <w:sz w:val="20"/>
                                <w:szCs w:val="20"/>
                              </w:rPr>
                              <w:t>Annika Janes</w:t>
                            </w:r>
                          </w:p>
                          <w:p w14:paraId="623D5CE8" w14:textId="77777777" w:rsidR="00AA40E0" w:rsidRPr="00F25A73" w:rsidRDefault="00AA40E0" w:rsidP="00AA40E0">
                            <w:pPr>
                              <w:spacing w:line="276" w:lineRule="auto"/>
                              <w:jc w:val="both"/>
                              <w:rPr>
                                <w:rFonts w:ascii="Arial" w:hAnsi="Arial" w:cs="Arial"/>
                                <w:sz w:val="20"/>
                                <w:szCs w:val="20"/>
                              </w:rPr>
                            </w:pPr>
                            <w:r>
                              <w:rPr>
                                <w:rFonts w:ascii="Arial" w:hAnsi="Arial" w:cs="Arial"/>
                                <w:sz w:val="20"/>
                                <w:szCs w:val="20"/>
                              </w:rPr>
                              <w:t>Gymnasie- och vuxenutbildningsförvaltningen</w:t>
                            </w:r>
                          </w:p>
                          <w:p w14:paraId="67221DD3" w14:textId="7791A70D" w:rsidR="00AA40E0" w:rsidRPr="00F25A73" w:rsidRDefault="0032700A" w:rsidP="00AA40E0">
                            <w:pPr>
                              <w:spacing w:line="276" w:lineRule="auto"/>
                              <w:jc w:val="both"/>
                              <w:rPr>
                                <w:rFonts w:ascii="Arial" w:hAnsi="Arial" w:cs="Arial"/>
                                <w:sz w:val="20"/>
                                <w:szCs w:val="20"/>
                              </w:rPr>
                            </w:pPr>
                            <w:r>
                              <w:rPr>
                                <w:rFonts w:ascii="Arial" w:hAnsi="Arial" w:cs="Arial"/>
                                <w:sz w:val="20"/>
                                <w:szCs w:val="20"/>
                              </w:rPr>
                              <w:t>DUA-koordinator</w:t>
                            </w:r>
                          </w:p>
                        </w:tc>
                        <w:tc>
                          <w:tcPr>
                            <w:tcW w:w="1454" w:type="dxa"/>
                          </w:tcPr>
                          <w:p w14:paraId="22DF16EC" w14:textId="77777777" w:rsidR="00AA40E0" w:rsidRPr="004B2F11" w:rsidRDefault="00AA40E0" w:rsidP="00AA40E0">
                            <w:pPr>
                              <w:spacing w:line="276" w:lineRule="auto"/>
                              <w:ind w:right="-86"/>
                              <w:jc w:val="both"/>
                            </w:pPr>
                            <w:r>
                              <w:rPr>
                                <w:noProof/>
                              </w:rPr>
                              <w:drawing>
                                <wp:inline distT="0" distB="0" distL="0" distR="0" wp14:anchorId="20B30B89" wp14:editId="0FCE4D0E">
                                  <wp:extent cx="707390" cy="944880"/>
                                  <wp:effectExtent l="0" t="0" r="0" b="7620"/>
                                  <wp:docPr id="2" name="Bild 2" descr="Malmölogo_med_tex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mölogo_med_text_S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390" cy="944880"/>
                                          </a:xfrm>
                                          <a:prstGeom prst="rect">
                                            <a:avLst/>
                                          </a:prstGeom>
                                          <a:noFill/>
                                          <a:ln>
                                            <a:noFill/>
                                          </a:ln>
                                        </pic:spPr>
                                      </pic:pic>
                                    </a:graphicData>
                                  </a:graphic>
                                </wp:inline>
                              </w:drawing>
                            </w:r>
                          </w:p>
                        </w:tc>
                      </w:tr>
                    </w:tbl>
                    <w:p w14:paraId="37D48F6C" w14:textId="13280D74" w:rsidR="00AA40E0" w:rsidRDefault="00AA40E0"/>
                  </w:txbxContent>
                </v:textbox>
                <w10:wrap type="square"/>
              </v:shape>
            </w:pict>
          </mc:Fallback>
        </mc:AlternateContent>
      </w:r>
    </w:p>
    <w:p w14:paraId="2BB95625" w14:textId="77777777" w:rsidR="00AA40E0" w:rsidRDefault="00AA40E0" w:rsidP="00AA40E0"/>
    <w:p w14:paraId="46CB3DCF" w14:textId="77777777" w:rsidR="00AA40E0" w:rsidRDefault="00AA40E0">
      <w:pPr>
        <w:rPr>
          <w:rFonts w:ascii="Arial" w:hAnsi="Arial" w:cs="Arial"/>
          <w:b/>
          <w:sz w:val="28"/>
          <w:szCs w:val="28"/>
        </w:rPr>
      </w:pPr>
      <w:r>
        <w:rPr>
          <w:rFonts w:ascii="Arial" w:hAnsi="Arial" w:cs="Arial"/>
          <w:b/>
          <w:sz w:val="28"/>
          <w:szCs w:val="28"/>
        </w:rPr>
        <w:br w:type="page"/>
      </w:r>
    </w:p>
    <w:sdt>
      <w:sdtPr>
        <w:rPr>
          <w:rFonts w:ascii="Garamond" w:eastAsia="Times New Roman" w:hAnsi="Garamond" w:cs="Times New Roman"/>
          <w:color w:val="auto"/>
          <w:sz w:val="24"/>
          <w:szCs w:val="24"/>
        </w:rPr>
        <w:id w:val="1319995259"/>
        <w:docPartObj>
          <w:docPartGallery w:val="Table of Contents"/>
          <w:docPartUnique/>
        </w:docPartObj>
      </w:sdtPr>
      <w:sdtEndPr>
        <w:rPr>
          <w:b/>
          <w:bCs/>
        </w:rPr>
      </w:sdtEndPr>
      <w:sdtContent>
        <w:p w14:paraId="1F9795AD" w14:textId="1C05D8B1" w:rsidR="00203CFA" w:rsidRPr="00203CFA" w:rsidRDefault="00203CFA">
          <w:pPr>
            <w:pStyle w:val="Innehllsfrteckningsrubrik"/>
            <w:rPr>
              <w:color w:val="auto"/>
            </w:rPr>
          </w:pPr>
          <w:r w:rsidRPr="00203CFA">
            <w:rPr>
              <w:color w:val="auto"/>
            </w:rPr>
            <w:t>Innehåll</w:t>
          </w:r>
        </w:p>
        <w:p w14:paraId="692D73FE" w14:textId="49066A3B" w:rsidR="00F76FC8" w:rsidRDefault="00203CFA">
          <w:pPr>
            <w:pStyle w:val="Innehll1"/>
            <w:tabs>
              <w:tab w:val="right" w:leader="dot" w:pos="736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32823591" w:history="1">
            <w:r w:rsidR="00F76FC8" w:rsidRPr="00996E55">
              <w:rPr>
                <w:rStyle w:val="Hyperlnk"/>
                <w:noProof/>
              </w:rPr>
              <w:t>Dua Nyanlända. Lägesrapport gemensamma processgruppen december 2018</w:t>
            </w:r>
            <w:r w:rsidR="00F76FC8">
              <w:rPr>
                <w:noProof/>
                <w:webHidden/>
              </w:rPr>
              <w:tab/>
            </w:r>
            <w:r w:rsidR="00F76FC8">
              <w:rPr>
                <w:noProof/>
                <w:webHidden/>
              </w:rPr>
              <w:fldChar w:fldCharType="begin"/>
            </w:r>
            <w:r w:rsidR="00F76FC8">
              <w:rPr>
                <w:noProof/>
                <w:webHidden/>
              </w:rPr>
              <w:instrText xml:space="preserve"> PAGEREF _Toc532823591 \h </w:instrText>
            </w:r>
            <w:r w:rsidR="00F76FC8">
              <w:rPr>
                <w:noProof/>
                <w:webHidden/>
              </w:rPr>
            </w:r>
            <w:r w:rsidR="00F76FC8">
              <w:rPr>
                <w:noProof/>
                <w:webHidden/>
              </w:rPr>
              <w:fldChar w:fldCharType="separate"/>
            </w:r>
            <w:r w:rsidR="00F76FC8">
              <w:rPr>
                <w:noProof/>
                <w:webHidden/>
              </w:rPr>
              <w:t>1</w:t>
            </w:r>
            <w:r w:rsidR="00F76FC8">
              <w:rPr>
                <w:noProof/>
                <w:webHidden/>
              </w:rPr>
              <w:fldChar w:fldCharType="end"/>
            </w:r>
          </w:hyperlink>
        </w:p>
        <w:p w14:paraId="0FC7BD67" w14:textId="5AE8D23C" w:rsidR="00F76FC8" w:rsidRDefault="00F76FC8">
          <w:pPr>
            <w:pStyle w:val="Innehll1"/>
            <w:tabs>
              <w:tab w:val="right" w:leader="dot" w:pos="7360"/>
            </w:tabs>
            <w:rPr>
              <w:rFonts w:asciiTheme="minorHAnsi" w:eastAsiaTheme="minorEastAsia" w:hAnsiTheme="minorHAnsi" w:cstheme="minorBidi"/>
              <w:b w:val="0"/>
              <w:noProof/>
              <w:sz w:val="22"/>
              <w:szCs w:val="22"/>
            </w:rPr>
          </w:pPr>
          <w:hyperlink w:anchor="_Toc532823592" w:history="1">
            <w:r w:rsidRPr="00996E55">
              <w:rPr>
                <w:rStyle w:val="Hyperlnk"/>
                <w:noProof/>
              </w:rPr>
              <w:t>Bakgrund</w:t>
            </w:r>
            <w:r>
              <w:rPr>
                <w:noProof/>
                <w:webHidden/>
              </w:rPr>
              <w:tab/>
            </w:r>
            <w:r>
              <w:rPr>
                <w:noProof/>
                <w:webHidden/>
              </w:rPr>
              <w:fldChar w:fldCharType="begin"/>
            </w:r>
            <w:r>
              <w:rPr>
                <w:noProof/>
                <w:webHidden/>
              </w:rPr>
              <w:instrText xml:space="preserve"> PAGEREF _Toc532823592 \h </w:instrText>
            </w:r>
            <w:r>
              <w:rPr>
                <w:noProof/>
                <w:webHidden/>
              </w:rPr>
            </w:r>
            <w:r>
              <w:rPr>
                <w:noProof/>
                <w:webHidden/>
              </w:rPr>
              <w:fldChar w:fldCharType="separate"/>
            </w:r>
            <w:r>
              <w:rPr>
                <w:noProof/>
                <w:webHidden/>
              </w:rPr>
              <w:t>3</w:t>
            </w:r>
            <w:r>
              <w:rPr>
                <w:noProof/>
                <w:webHidden/>
              </w:rPr>
              <w:fldChar w:fldCharType="end"/>
            </w:r>
          </w:hyperlink>
        </w:p>
        <w:p w14:paraId="7CB9E1FF" w14:textId="30A6B77F" w:rsidR="00F76FC8" w:rsidRDefault="00F76FC8">
          <w:pPr>
            <w:pStyle w:val="Innehll2"/>
            <w:tabs>
              <w:tab w:val="right" w:leader="dot" w:pos="7360"/>
            </w:tabs>
            <w:rPr>
              <w:rFonts w:asciiTheme="minorHAnsi" w:eastAsiaTheme="minorEastAsia" w:hAnsiTheme="minorHAnsi" w:cstheme="minorBidi"/>
              <w:noProof/>
              <w:sz w:val="22"/>
              <w:szCs w:val="22"/>
            </w:rPr>
          </w:pPr>
          <w:hyperlink w:anchor="_Toc532823593" w:history="1">
            <w:r w:rsidRPr="00996E55">
              <w:rPr>
                <w:rStyle w:val="Hyperlnk"/>
                <w:noProof/>
              </w:rPr>
              <w:t>Uppdraget</w:t>
            </w:r>
            <w:r>
              <w:rPr>
                <w:noProof/>
                <w:webHidden/>
              </w:rPr>
              <w:tab/>
            </w:r>
            <w:r>
              <w:rPr>
                <w:noProof/>
                <w:webHidden/>
              </w:rPr>
              <w:fldChar w:fldCharType="begin"/>
            </w:r>
            <w:r>
              <w:rPr>
                <w:noProof/>
                <w:webHidden/>
              </w:rPr>
              <w:instrText xml:space="preserve"> PAGEREF _Toc532823593 \h </w:instrText>
            </w:r>
            <w:r>
              <w:rPr>
                <w:noProof/>
                <w:webHidden/>
              </w:rPr>
            </w:r>
            <w:r>
              <w:rPr>
                <w:noProof/>
                <w:webHidden/>
              </w:rPr>
              <w:fldChar w:fldCharType="separate"/>
            </w:r>
            <w:r>
              <w:rPr>
                <w:noProof/>
                <w:webHidden/>
              </w:rPr>
              <w:t>3</w:t>
            </w:r>
            <w:r>
              <w:rPr>
                <w:noProof/>
                <w:webHidden/>
              </w:rPr>
              <w:fldChar w:fldCharType="end"/>
            </w:r>
          </w:hyperlink>
        </w:p>
        <w:p w14:paraId="021FDBB7" w14:textId="046D1B7F" w:rsidR="00F76FC8" w:rsidRDefault="00F76FC8">
          <w:pPr>
            <w:pStyle w:val="Innehll1"/>
            <w:tabs>
              <w:tab w:val="right" w:leader="dot" w:pos="7360"/>
            </w:tabs>
            <w:rPr>
              <w:rFonts w:asciiTheme="minorHAnsi" w:eastAsiaTheme="minorEastAsia" w:hAnsiTheme="minorHAnsi" w:cstheme="minorBidi"/>
              <w:b w:val="0"/>
              <w:noProof/>
              <w:sz w:val="22"/>
              <w:szCs w:val="22"/>
            </w:rPr>
          </w:pPr>
          <w:hyperlink w:anchor="_Toc532823594" w:history="1">
            <w:r w:rsidRPr="00996E55">
              <w:rPr>
                <w:rStyle w:val="Hyperlnk"/>
                <w:noProof/>
              </w:rPr>
              <w:t>Kartläggning av nuläget</w:t>
            </w:r>
            <w:r>
              <w:rPr>
                <w:noProof/>
                <w:webHidden/>
              </w:rPr>
              <w:tab/>
            </w:r>
            <w:r>
              <w:rPr>
                <w:noProof/>
                <w:webHidden/>
              </w:rPr>
              <w:fldChar w:fldCharType="begin"/>
            </w:r>
            <w:r>
              <w:rPr>
                <w:noProof/>
                <w:webHidden/>
              </w:rPr>
              <w:instrText xml:space="preserve"> PAGEREF _Toc532823594 \h </w:instrText>
            </w:r>
            <w:r>
              <w:rPr>
                <w:noProof/>
                <w:webHidden/>
              </w:rPr>
            </w:r>
            <w:r>
              <w:rPr>
                <w:noProof/>
                <w:webHidden/>
              </w:rPr>
              <w:fldChar w:fldCharType="separate"/>
            </w:r>
            <w:r>
              <w:rPr>
                <w:noProof/>
                <w:webHidden/>
              </w:rPr>
              <w:t>4</w:t>
            </w:r>
            <w:r>
              <w:rPr>
                <w:noProof/>
                <w:webHidden/>
              </w:rPr>
              <w:fldChar w:fldCharType="end"/>
            </w:r>
          </w:hyperlink>
        </w:p>
        <w:p w14:paraId="1B3CBA7F" w14:textId="3B82155F" w:rsidR="00F76FC8" w:rsidRDefault="00F76FC8">
          <w:pPr>
            <w:pStyle w:val="Innehll2"/>
            <w:tabs>
              <w:tab w:val="right" w:leader="dot" w:pos="7360"/>
            </w:tabs>
            <w:rPr>
              <w:rFonts w:asciiTheme="minorHAnsi" w:eastAsiaTheme="minorEastAsia" w:hAnsiTheme="minorHAnsi" w:cstheme="minorBidi"/>
              <w:noProof/>
              <w:sz w:val="22"/>
              <w:szCs w:val="22"/>
            </w:rPr>
          </w:pPr>
          <w:hyperlink w:anchor="_Toc532823595" w:history="1">
            <w:r w:rsidRPr="00996E55">
              <w:rPr>
                <w:rStyle w:val="Hyperlnk"/>
                <w:noProof/>
              </w:rPr>
              <w:t>Rutiner vid bristande progression och avbrott</w:t>
            </w:r>
            <w:r>
              <w:rPr>
                <w:noProof/>
                <w:webHidden/>
              </w:rPr>
              <w:tab/>
            </w:r>
            <w:r>
              <w:rPr>
                <w:noProof/>
                <w:webHidden/>
              </w:rPr>
              <w:fldChar w:fldCharType="begin"/>
            </w:r>
            <w:r>
              <w:rPr>
                <w:noProof/>
                <w:webHidden/>
              </w:rPr>
              <w:instrText xml:space="preserve"> PAGEREF _Toc532823595 \h </w:instrText>
            </w:r>
            <w:r>
              <w:rPr>
                <w:noProof/>
                <w:webHidden/>
              </w:rPr>
            </w:r>
            <w:r>
              <w:rPr>
                <w:noProof/>
                <w:webHidden/>
              </w:rPr>
              <w:fldChar w:fldCharType="separate"/>
            </w:r>
            <w:r>
              <w:rPr>
                <w:noProof/>
                <w:webHidden/>
              </w:rPr>
              <w:t>4</w:t>
            </w:r>
            <w:r>
              <w:rPr>
                <w:noProof/>
                <w:webHidden/>
              </w:rPr>
              <w:fldChar w:fldCharType="end"/>
            </w:r>
          </w:hyperlink>
        </w:p>
        <w:p w14:paraId="03CB6AC4" w14:textId="7126CEFA" w:rsidR="00F76FC8" w:rsidRDefault="00F76FC8">
          <w:pPr>
            <w:pStyle w:val="Innehll2"/>
            <w:tabs>
              <w:tab w:val="right" w:leader="dot" w:pos="7360"/>
            </w:tabs>
            <w:rPr>
              <w:rFonts w:asciiTheme="minorHAnsi" w:eastAsiaTheme="minorEastAsia" w:hAnsiTheme="minorHAnsi" w:cstheme="minorBidi"/>
              <w:noProof/>
              <w:sz w:val="22"/>
              <w:szCs w:val="22"/>
            </w:rPr>
          </w:pPr>
          <w:hyperlink w:anchor="_Toc532823596" w:history="1">
            <w:r w:rsidRPr="00996E55">
              <w:rPr>
                <w:rStyle w:val="Hyperlnk"/>
                <w:noProof/>
              </w:rPr>
              <w:t>Främjande, förebyggande och åtgärdande insatser</w:t>
            </w:r>
            <w:r>
              <w:rPr>
                <w:noProof/>
                <w:webHidden/>
              </w:rPr>
              <w:tab/>
            </w:r>
            <w:r>
              <w:rPr>
                <w:noProof/>
                <w:webHidden/>
              </w:rPr>
              <w:fldChar w:fldCharType="begin"/>
            </w:r>
            <w:r>
              <w:rPr>
                <w:noProof/>
                <w:webHidden/>
              </w:rPr>
              <w:instrText xml:space="preserve"> PAGEREF _Toc532823596 \h </w:instrText>
            </w:r>
            <w:r>
              <w:rPr>
                <w:noProof/>
                <w:webHidden/>
              </w:rPr>
            </w:r>
            <w:r>
              <w:rPr>
                <w:noProof/>
                <w:webHidden/>
              </w:rPr>
              <w:fldChar w:fldCharType="separate"/>
            </w:r>
            <w:r>
              <w:rPr>
                <w:noProof/>
                <w:webHidden/>
              </w:rPr>
              <w:t>5</w:t>
            </w:r>
            <w:r>
              <w:rPr>
                <w:noProof/>
                <w:webHidden/>
              </w:rPr>
              <w:fldChar w:fldCharType="end"/>
            </w:r>
          </w:hyperlink>
        </w:p>
        <w:p w14:paraId="2DCB9667" w14:textId="58C33806" w:rsidR="00F76FC8" w:rsidRDefault="00F76FC8">
          <w:pPr>
            <w:pStyle w:val="Innehll3"/>
            <w:tabs>
              <w:tab w:val="right" w:leader="dot" w:pos="7360"/>
            </w:tabs>
            <w:rPr>
              <w:rFonts w:asciiTheme="minorHAnsi" w:eastAsiaTheme="minorEastAsia" w:hAnsiTheme="minorHAnsi" w:cstheme="minorBidi"/>
              <w:noProof/>
              <w:sz w:val="22"/>
              <w:szCs w:val="22"/>
            </w:rPr>
          </w:pPr>
          <w:hyperlink w:anchor="_Toc532823597" w:history="1">
            <w:r w:rsidRPr="00996E55">
              <w:rPr>
                <w:rStyle w:val="Hyperlnk"/>
                <w:noProof/>
              </w:rPr>
              <w:t>Främjande (Universellt i Statens Folkhälsoinstituts språkbruk)</w:t>
            </w:r>
            <w:r>
              <w:rPr>
                <w:noProof/>
                <w:webHidden/>
              </w:rPr>
              <w:tab/>
            </w:r>
            <w:r>
              <w:rPr>
                <w:noProof/>
                <w:webHidden/>
              </w:rPr>
              <w:fldChar w:fldCharType="begin"/>
            </w:r>
            <w:r>
              <w:rPr>
                <w:noProof/>
                <w:webHidden/>
              </w:rPr>
              <w:instrText xml:space="preserve"> PAGEREF _Toc532823597 \h </w:instrText>
            </w:r>
            <w:r>
              <w:rPr>
                <w:noProof/>
                <w:webHidden/>
              </w:rPr>
            </w:r>
            <w:r>
              <w:rPr>
                <w:noProof/>
                <w:webHidden/>
              </w:rPr>
              <w:fldChar w:fldCharType="separate"/>
            </w:r>
            <w:r>
              <w:rPr>
                <w:noProof/>
                <w:webHidden/>
              </w:rPr>
              <w:t>5</w:t>
            </w:r>
            <w:r>
              <w:rPr>
                <w:noProof/>
                <w:webHidden/>
              </w:rPr>
              <w:fldChar w:fldCharType="end"/>
            </w:r>
          </w:hyperlink>
        </w:p>
        <w:p w14:paraId="7655C5E8" w14:textId="3DFC58C7" w:rsidR="00F76FC8" w:rsidRDefault="00F76FC8">
          <w:pPr>
            <w:pStyle w:val="Innehll3"/>
            <w:tabs>
              <w:tab w:val="right" w:leader="dot" w:pos="7360"/>
            </w:tabs>
            <w:rPr>
              <w:rFonts w:asciiTheme="minorHAnsi" w:eastAsiaTheme="minorEastAsia" w:hAnsiTheme="minorHAnsi" w:cstheme="minorBidi"/>
              <w:noProof/>
              <w:sz w:val="22"/>
              <w:szCs w:val="22"/>
            </w:rPr>
          </w:pPr>
          <w:hyperlink w:anchor="_Toc532823598" w:history="1">
            <w:r w:rsidRPr="00996E55">
              <w:rPr>
                <w:rStyle w:val="Hyperlnk"/>
                <w:noProof/>
              </w:rPr>
              <w:t>Förebyggande (Selektivt i Statens Folkhälsoinstituts språkbruk)</w:t>
            </w:r>
            <w:r>
              <w:rPr>
                <w:noProof/>
                <w:webHidden/>
              </w:rPr>
              <w:tab/>
            </w:r>
            <w:r>
              <w:rPr>
                <w:noProof/>
                <w:webHidden/>
              </w:rPr>
              <w:fldChar w:fldCharType="begin"/>
            </w:r>
            <w:r>
              <w:rPr>
                <w:noProof/>
                <w:webHidden/>
              </w:rPr>
              <w:instrText xml:space="preserve"> PAGEREF _Toc532823598 \h </w:instrText>
            </w:r>
            <w:r>
              <w:rPr>
                <w:noProof/>
                <w:webHidden/>
              </w:rPr>
            </w:r>
            <w:r>
              <w:rPr>
                <w:noProof/>
                <w:webHidden/>
              </w:rPr>
              <w:fldChar w:fldCharType="separate"/>
            </w:r>
            <w:r>
              <w:rPr>
                <w:noProof/>
                <w:webHidden/>
              </w:rPr>
              <w:t>5</w:t>
            </w:r>
            <w:r>
              <w:rPr>
                <w:noProof/>
                <w:webHidden/>
              </w:rPr>
              <w:fldChar w:fldCharType="end"/>
            </w:r>
          </w:hyperlink>
        </w:p>
        <w:p w14:paraId="539642FA" w14:textId="337FA059" w:rsidR="00F76FC8" w:rsidRDefault="00F76FC8">
          <w:pPr>
            <w:pStyle w:val="Innehll3"/>
            <w:tabs>
              <w:tab w:val="right" w:leader="dot" w:pos="7360"/>
            </w:tabs>
            <w:rPr>
              <w:rFonts w:asciiTheme="minorHAnsi" w:eastAsiaTheme="minorEastAsia" w:hAnsiTheme="minorHAnsi" w:cstheme="minorBidi"/>
              <w:noProof/>
              <w:sz w:val="22"/>
              <w:szCs w:val="22"/>
            </w:rPr>
          </w:pPr>
          <w:hyperlink w:anchor="_Toc532823599" w:history="1">
            <w:r w:rsidRPr="00996E55">
              <w:rPr>
                <w:rStyle w:val="Hyperlnk"/>
                <w:noProof/>
              </w:rPr>
              <w:t>Åtgärdande (Indikerat i Statens Folkhälsoinstituts språkbruk)</w:t>
            </w:r>
            <w:r>
              <w:rPr>
                <w:noProof/>
                <w:webHidden/>
              </w:rPr>
              <w:tab/>
            </w:r>
            <w:r>
              <w:rPr>
                <w:noProof/>
                <w:webHidden/>
              </w:rPr>
              <w:fldChar w:fldCharType="begin"/>
            </w:r>
            <w:r>
              <w:rPr>
                <w:noProof/>
                <w:webHidden/>
              </w:rPr>
              <w:instrText xml:space="preserve"> PAGEREF _Toc532823599 \h </w:instrText>
            </w:r>
            <w:r>
              <w:rPr>
                <w:noProof/>
                <w:webHidden/>
              </w:rPr>
            </w:r>
            <w:r>
              <w:rPr>
                <w:noProof/>
                <w:webHidden/>
              </w:rPr>
              <w:fldChar w:fldCharType="separate"/>
            </w:r>
            <w:r>
              <w:rPr>
                <w:noProof/>
                <w:webHidden/>
              </w:rPr>
              <w:t>5</w:t>
            </w:r>
            <w:r>
              <w:rPr>
                <w:noProof/>
                <w:webHidden/>
              </w:rPr>
              <w:fldChar w:fldCharType="end"/>
            </w:r>
          </w:hyperlink>
        </w:p>
        <w:p w14:paraId="469447AA" w14:textId="6CE7A7B8" w:rsidR="00F76FC8" w:rsidRDefault="00F76FC8">
          <w:pPr>
            <w:pStyle w:val="Innehll2"/>
            <w:tabs>
              <w:tab w:val="right" w:leader="dot" w:pos="7360"/>
            </w:tabs>
            <w:rPr>
              <w:rFonts w:asciiTheme="minorHAnsi" w:eastAsiaTheme="minorEastAsia" w:hAnsiTheme="minorHAnsi" w:cstheme="minorBidi"/>
              <w:noProof/>
              <w:sz w:val="22"/>
              <w:szCs w:val="22"/>
            </w:rPr>
          </w:pPr>
          <w:hyperlink w:anchor="_Toc532823600" w:history="1">
            <w:r w:rsidRPr="00996E55">
              <w:rPr>
                <w:rStyle w:val="Hyperlnk"/>
                <w:noProof/>
              </w:rPr>
              <w:t>Främjande</w:t>
            </w:r>
            <w:r>
              <w:rPr>
                <w:noProof/>
                <w:webHidden/>
              </w:rPr>
              <w:tab/>
            </w:r>
            <w:r>
              <w:rPr>
                <w:noProof/>
                <w:webHidden/>
              </w:rPr>
              <w:fldChar w:fldCharType="begin"/>
            </w:r>
            <w:r>
              <w:rPr>
                <w:noProof/>
                <w:webHidden/>
              </w:rPr>
              <w:instrText xml:space="preserve"> PAGEREF _Toc532823600 \h </w:instrText>
            </w:r>
            <w:r>
              <w:rPr>
                <w:noProof/>
                <w:webHidden/>
              </w:rPr>
            </w:r>
            <w:r>
              <w:rPr>
                <w:noProof/>
                <w:webHidden/>
              </w:rPr>
              <w:fldChar w:fldCharType="separate"/>
            </w:r>
            <w:r>
              <w:rPr>
                <w:noProof/>
                <w:webHidden/>
              </w:rPr>
              <w:t>6</w:t>
            </w:r>
            <w:r>
              <w:rPr>
                <w:noProof/>
                <w:webHidden/>
              </w:rPr>
              <w:fldChar w:fldCharType="end"/>
            </w:r>
          </w:hyperlink>
        </w:p>
        <w:p w14:paraId="418E0C3D" w14:textId="6C9D67CC" w:rsidR="00F76FC8" w:rsidRDefault="00F76FC8">
          <w:pPr>
            <w:pStyle w:val="Innehll2"/>
            <w:tabs>
              <w:tab w:val="right" w:leader="dot" w:pos="7360"/>
            </w:tabs>
            <w:rPr>
              <w:rFonts w:asciiTheme="minorHAnsi" w:eastAsiaTheme="minorEastAsia" w:hAnsiTheme="minorHAnsi" w:cstheme="minorBidi"/>
              <w:noProof/>
              <w:sz w:val="22"/>
              <w:szCs w:val="22"/>
            </w:rPr>
          </w:pPr>
          <w:hyperlink w:anchor="_Toc532823601" w:history="1">
            <w:r w:rsidRPr="00996E55">
              <w:rPr>
                <w:rStyle w:val="Hyperlnk"/>
                <w:noProof/>
              </w:rPr>
              <w:t>Förebyggande</w:t>
            </w:r>
            <w:r>
              <w:rPr>
                <w:noProof/>
                <w:webHidden/>
              </w:rPr>
              <w:tab/>
            </w:r>
            <w:r>
              <w:rPr>
                <w:noProof/>
                <w:webHidden/>
              </w:rPr>
              <w:fldChar w:fldCharType="begin"/>
            </w:r>
            <w:r>
              <w:rPr>
                <w:noProof/>
                <w:webHidden/>
              </w:rPr>
              <w:instrText xml:space="preserve"> PAGEREF _Toc532823601 \h </w:instrText>
            </w:r>
            <w:r>
              <w:rPr>
                <w:noProof/>
                <w:webHidden/>
              </w:rPr>
            </w:r>
            <w:r>
              <w:rPr>
                <w:noProof/>
                <w:webHidden/>
              </w:rPr>
              <w:fldChar w:fldCharType="separate"/>
            </w:r>
            <w:r>
              <w:rPr>
                <w:noProof/>
                <w:webHidden/>
              </w:rPr>
              <w:t>7</w:t>
            </w:r>
            <w:r>
              <w:rPr>
                <w:noProof/>
                <w:webHidden/>
              </w:rPr>
              <w:fldChar w:fldCharType="end"/>
            </w:r>
          </w:hyperlink>
        </w:p>
        <w:p w14:paraId="017864F1" w14:textId="696D35AA" w:rsidR="00F76FC8" w:rsidRDefault="00F76FC8">
          <w:pPr>
            <w:pStyle w:val="Innehll2"/>
            <w:tabs>
              <w:tab w:val="right" w:leader="dot" w:pos="7360"/>
            </w:tabs>
            <w:rPr>
              <w:rFonts w:asciiTheme="minorHAnsi" w:eastAsiaTheme="minorEastAsia" w:hAnsiTheme="minorHAnsi" w:cstheme="minorBidi"/>
              <w:noProof/>
              <w:sz w:val="22"/>
              <w:szCs w:val="22"/>
            </w:rPr>
          </w:pPr>
          <w:hyperlink w:anchor="_Toc532823602" w:history="1">
            <w:r w:rsidRPr="00996E55">
              <w:rPr>
                <w:rStyle w:val="Hyperlnk"/>
                <w:noProof/>
              </w:rPr>
              <w:t>Åtgärdande</w:t>
            </w:r>
            <w:r>
              <w:rPr>
                <w:noProof/>
                <w:webHidden/>
              </w:rPr>
              <w:tab/>
            </w:r>
            <w:r>
              <w:rPr>
                <w:noProof/>
                <w:webHidden/>
              </w:rPr>
              <w:fldChar w:fldCharType="begin"/>
            </w:r>
            <w:r>
              <w:rPr>
                <w:noProof/>
                <w:webHidden/>
              </w:rPr>
              <w:instrText xml:space="preserve"> PAGEREF _Toc532823602 \h </w:instrText>
            </w:r>
            <w:r>
              <w:rPr>
                <w:noProof/>
                <w:webHidden/>
              </w:rPr>
            </w:r>
            <w:r>
              <w:rPr>
                <w:noProof/>
                <w:webHidden/>
              </w:rPr>
              <w:fldChar w:fldCharType="separate"/>
            </w:r>
            <w:r>
              <w:rPr>
                <w:noProof/>
                <w:webHidden/>
              </w:rPr>
              <w:t>7</w:t>
            </w:r>
            <w:r>
              <w:rPr>
                <w:noProof/>
                <w:webHidden/>
              </w:rPr>
              <w:fldChar w:fldCharType="end"/>
            </w:r>
          </w:hyperlink>
        </w:p>
        <w:p w14:paraId="02C530CB" w14:textId="44B027F0" w:rsidR="00F76FC8" w:rsidRDefault="00F76FC8">
          <w:pPr>
            <w:pStyle w:val="Innehll1"/>
            <w:tabs>
              <w:tab w:val="right" w:leader="dot" w:pos="7360"/>
            </w:tabs>
            <w:rPr>
              <w:rFonts w:asciiTheme="minorHAnsi" w:eastAsiaTheme="minorEastAsia" w:hAnsiTheme="minorHAnsi" w:cstheme="minorBidi"/>
              <w:b w:val="0"/>
              <w:noProof/>
              <w:sz w:val="22"/>
              <w:szCs w:val="22"/>
            </w:rPr>
          </w:pPr>
          <w:hyperlink w:anchor="_Toc532823603" w:history="1">
            <w:r w:rsidRPr="00996E55">
              <w:rPr>
                <w:rStyle w:val="Hyperlnk"/>
                <w:noProof/>
              </w:rPr>
              <w:t>Utvecklingsområden</w:t>
            </w:r>
            <w:r>
              <w:rPr>
                <w:noProof/>
                <w:webHidden/>
              </w:rPr>
              <w:tab/>
            </w:r>
            <w:r>
              <w:rPr>
                <w:noProof/>
                <w:webHidden/>
              </w:rPr>
              <w:fldChar w:fldCharType="begin"/>
            </w:r>
            <w:r>
              <w:rPr>
                <w:noProof/>
                <w:webHidden/>
              </w:rPr>
              <w:instrText xml:space="preserve"> PAGEREF _Toc532823603 \h </w:instrText>
            </w:r>
            <w:r>
              <w:rPr>
                <w:noProof/>
                <w:webHidden/>
              </w:rPr>
            </w:r>
            <w:r>
              <w:rPr>
                <w:noProof/>
                <w:webHidden/>
              </w:rPr>
              <w:fldChar w:fldCharType="separate"/>
            </w:r>
            <w:r>
              <w:rPr>
                <w:noProof/>
                <w:webHidden/>
              </w:rPr>
              <w:t>8</w:t>
            </w:r>
            <w:r>
              <w:rPr>
                <w:noProof/>
                <w:webHidden/>
              </w:rPr>
              <w:fldChar w:fldCharType="end"/>
            </w:r>
          </w:hyperlink>
        </w:p>
        <w:p w14:paraId="61ED9AE9" w14:textId="265FF21C" w:rsidR="00F76FC8" w:rsidRDefault="00F76FC8">
          <w:pPr>
            <w:pStyle w:val="Innehll1"/>
            <w:tabs>
              <w:tab w:val="right" w:leader="dot" w:pos="7360"/>
            </w:tabs>
            <w:rPr>
              <w:rFonts w:asciiTheme="minorHAnsi" w:eastAsiaTheme="minorEastAsia" w:hAnsiTheme="minorHAnsi" w:cstheme="minorBidi"/>
              <w:b w:val="0"/>
              <w:noProof/>
              <w:sz w:val="22"/>
              <w:szCs w:val="22"/>
            </w:rPr>
          </w:pPr>
          <w:hyperlink w:anchor="_Toc532823604" w:history="1">
            <w:r w:rsidRPr="00996E55">
              <w:rPr>
                <w:rStyle w:val="Hyperlnk"/>
                <w:noProof/>
              </w:rPr>
              <w:t>På gång under 2019</w:t>
            </w:r>
            <w:r>
              <w:rPr>
                <w:noProof/>
                <w:webHidden/>
              </w:rPr>
              <w:tab/>
            </w:r>
            <w:r>
              <w:rPr>
                <w:noProof/>
                <w:webHidden/>
              </w:rPr>
              <w:fldChar w:fldCharType="begin"/>
            </w:r>
            <w:r>
              <w:rPr>
                <w:noProof/>
                <w:webHidden/>
              </w:rPr>
              <w:instrText xml:space="preserve"> PAGEREF _Toc532823604 \h </w:instrText>
            </w:r>
            <w:r>
              <w:rPr>
                <w:noProof/>
                <w:webHidden/>
              </w:rPr>
            </w:r>
            <w:r>
              <w:rPr>
                <w:noProof/>
                <w:webHidden/>
              </w:rPr>
              <w:fldChar w:fldCharType="separate"/>
            </w:r>
            <w:r>
              <w:rPr>
                <w:noProof/>
                <w:webHidden/>
              </w:rPr>
              <w:t>8</w:t>
            </w:r>
            <w:r>
              <w:rPr>
                <w:noProof/>
                <w:webHidden/>
              </w:rPr>
              <w:fldChar w:fldCharType="end"/>
            </w:r>
          </w:hyperlink>
        </w:p>
        <w:p w14:paraId="735CC6B3" w14:textId="1DEAADB0" w:rsidR="00F76FC8" w:rsidRDefault="00F76FC8">
          <w:pPr>
            <w:pStyle w:val="Innehll2"/>
            <w:tabs>
              <w:tab w:val="right" w:leader="dot" w:pos="7360"/>
            </w:tabs>
            <w:rPr>
              <w:rFonts w:asciiTheme="minorHAnsi" w:eastAsiaTheme="minorEastAsia" w:hAnsiTheme="minorHAnsi" w:cstheme="minorBidi"/>
              <w:noProof/>
              <w:sz w:val="22"/>
              <w:szCs w:val="22"/>
            </w:rPr>
          </w:pPr>
          <w:hyperlink w:anchor="_Toc532823605" w:history="1">
            <w:r w:rsidRPr="00996E55">
              <w:rPr>
                <w:rStyle w:val="Hyperlnk"/>
                <w:noProof/>
              </w:rPr>
              <w:t>Fördjupad Individuell Studieplan (ISP)</w:t>
            </w:r>
            <w:r>
              <w:rPr>
                <w:noProof/>
                <w:webHidden/>
              </w:rPr>
              <w:tab/>
            </w:r>
            <w:r>
              <w:rPr>
                <w:noProof/>
                <w:webHidden/>
              </w:rPr>
              <w:fldChar w:fldCharType="begin"/>
            </w:r>
            <w:r>
              <w:rPr>
                <w:noProof/>
                <w:webHidden/>
              </w:rPr>
              <w:instrText xml:space="preserve"> PAGEREF _Toc532823605 \h </w:instrText>
            </w:r>
            <w:r>
              <w:rPr>
                <w:noProof/>
                <w:webHidden/>
              </w:rPr>
            </w:r>
            <w:r>
              <w:rPr>
                <w:noProof/>
                <w:webHidden/>
              </w:rPr>
              <w:fldChar w:fldCharType="separate"/>
            </w:r>
            <w:r>
              <w:rPr>
                <w:noProof/>
                <w:webHidden/>
              </w:rPr>
              <w:t>8</w:t>
            </w:r>
            <w:r>
              <w:rPr>
                <w:noProof/>
                <w:webHidden/>
              </w:rPr>
              <w:fldChar w:fldCharType="end"/>
            </w:r>
          </w:hyperlink>
        </w:p>
        <w:p w14:paraId="493FC1C1" w14:textId="450E9EFC" w:rsidR="00F76FC8" w:rsidRDefault="00F76FC8">
          <w:pPr>
            <w:pStyle w:val="Innehll2"/>
            <w:tabs>
              <w:tab w:val="right" w:leader="dot" w:pos="7360"/>
            </w:tabs>
            <w:rPr>
              <w:rFonts w:asciiTheme="minorHAnsi" w:eastAsiaTheme="minorEastAsia" w:hAnsiTheme="minorHAnsi" w:cstheme="minorBidi"/>
              <w:noProof/>
              <w:sz w:val="22"/>
              <w:szCs w:val="22"/>
            </w:rPr>
          </w:pPr>
          <w:hyperlink w:anchor="_Toc532823606" w:history="1">
            <w:r w:rsidRPr="00996E55">
              <w:rPr>
                <w:rStyle w:val="Hyperlnk"/>
                <w:noProof/>
              </w:rPr>
              <w:t>Vägledning</w:t>
            </w:r>
            <w:r>
              <w:rPr>
                <w:noProof/>
                <w:webHidden/>
              </w:rPr>
              <w:tab/>
            </w:r>
            <w:r>
              <w:rPr>
                <w:noProof/>
                <w:webHidden/>
              </w:rPr>
              <w:fldChar w:fldCharType="begin"/>
            </w:r>
            <w:r>
              <w:rPr>
                <w:noProof/>
                <w:webHidden/>
              </w:rPr>
              <w:instrText xml:space="preserve"> PAGEREF _Toc532823606 \h </w:instrText>
            </w:r>
            <w:r>
              <w:rPr>
                <w:noProof/>
                <w:webHidden/>
              </w:rPr>
            </w:r>
            <w:r>
              <w:rPr>
                <w:noProof/>
                <w:webHidden/>
              </w:rPr>
              <w:fldChar w:fldCharType="separate"/>
            </w:r>
            <w:r>
              <w:rPr>
                <w:noProof/>
                <w:webHidden/>
              </w:rPr>
              <w:t>9</w:t>
            </w:r>
            <w:r>
              <w:rPr>
                <w:noProof/>
                <w:webHidden/>
              </w:rPr>
              <w:fldChar w:fldCharType="end"/>
            </w:r>
          </w:hyperlink>
        </w:p>
        <w:p w14:paraId="2DF8E55A" w14:textId="48F4EF41" w:rsidR="00F76FC8" w:rsidRDefault="00F76FC8">
          <w:pPr>
            <w:pStyle w:val="Innehll2"/>
            <w:tabs>
              <w:tab w:val="right" w:leader="dot" w:pos="7360"/>
            </w:tabs>
            <w:rPr>
              <w:rFonts w:asciiTheme="minorHAnsi" w:eastAsiaTheme="minorEastAsia" w:hAnsiTheme="minorHAnsi" w:cstheme="minorBidi"/>
              <w:noProof/>
              <w:sz w:val="22"/>
              <w:szCs w:val="22"/>
            </w:rPr>
          </w:pPr>
          <w:hyperlink w:anchor="_Toc532823607" w:history="1">
            <w:r w:rsidRPr="00996E55">
              <w:rPr>
                <w:rStyle w:val="Hyperlnk"/>
                <w:noProof/>
              </w:rPr>
              <w:t>Gemensamma processgruppens fortsatta arbete</w:t>
            </w:r>
            <w:r>
              <w:rPr>
                <w:noProof/>
                <w:webHidden/>
              </w:rPr>
              <w:tab/>
            </w:r>
            <w:r>
              <w:rPr>
                <w:noProof/>
                <w:webHidden/>
              </w:rPr>
              <w:fldChar w:fldCharType="begin"/>
            </w:r>
            <w:r>
              <w:rPr>
                <w:noProof/>
                <w:webHidden/>
              </w:rPr>
              <w:instrText xml:space="preserve"> PAGEREF _Toc532823607 \h </w:instrText>
            </w:r>
            <w:r>
              <w:rPr>
                <w:noProof/>
                <w:webHidden/>
              </w:rPr>
            </w:r>
            <w:r>
              <w:rPr>
                <w:noProof/>
                <w:webHidden/>
              </w:rPr>
              <w:fldChar w:fldCharType="separate"/>
            </w:r>
            <w:r>
              <w:rPr>
                <w:noProof/>
                <w:webHidden/>
              </w:rPr>
              <w:t>9</w:t>
            </w:r>
            <w:r>
              <w:rPr>
                <w:noProof/>
                <w:webHidden/>
              </w:rPr>
              <w:fldChar w:fldCharType="end"/>
            </w:r>
          </w:hyperlink>
        </w:p>
        <w:p w14:paraId="4083782D" w14:textId="22D89A85" w:rsidR="00F76FC8" w:rsidRDefault="00F76FC8">
          <w:pPr>
            <w:pStyle w:val="Innehll1"/>
            <w:tabs>
              <w:tab w:val="right" w:leader="dot" w:pos="7360"/>
            </w:tabs>
            <w:rPr>
              <w:rFonts w:asciiTheme="minorHAnsi" w:eastAsiaTheme="minorEastAsia" w:hAnsiTheme="minorHAnsi" w:cstheme="minorBidi"/>
              <w:b w:val="0"/>
              <w:noProof/>
              <w:sz w:val="22"/>
              <w:szCs w:val="22"/>
            </w:rPr>
          </w:pPr>
          <w:hyperlink w:anchor="_Toc532823608" w:history="1">
            <w:r w:rsidRPr="00996E55">
              <w:rPr>
                <w:rStyle w:val="Hyperlnk"/>
                <w:noProof/>
              </w:rPr>
              <w:t>Referenser</w:t>
            </w:r>
            <w:r>
              <w:rPr>
                <w:noProof/>
                <w:webHidden/>
              </w:rPr>
              <w:tab/>
            </w:r>
            <w:r>
              <w:rPr>
                <w:noProof/>
                <w:webHidden/>
              </w:rPr>
              <w:fldChar w:fldCharType="begin"/>
            </w:r>
            <w:r>
              <w:rPr>
                <w:noProof/>
                <w:webHidden/>
              </w:rPr>
              <w:instrText xml:space="preserve"> PAGEREF _Toc532823608 \h </w:instrText>
            </w:r>
            <w:r>
              <w:rPr>
                <w:noProof/>
                <w:webHidden/>
              </w:rPr>
            </w:r>
            <w:r>
              <w:rPr>
                <w:noProof/>
                <w:webHidden/>
              </w:rPr>
              <w:fldChar w:fldCharType="separate"/>
            </w:r>
            <w:r>
              <w:rPr>
                <w:noProof/>
                <w:webHidden/>
              </w:rPr>
              <w:t>10</w:t>
            </w:r>
            <w:r>
              <w:rPr>
                <w:noProof/>
                <w:webHidden/>
              </w:rPr>
              <w:fldChar w:fldCharType="end"/>
            </w:r>
          </w:hyperlink>
        </w:p>
        <w:p w14:paraId="1555C380" w14:textId="0B48212D" w:rsidR="00203CFA" w:rsidRDefault="00203CFA">
          <w:r>
            <w:rPr>
              <w:b/>
              <w:bCs/>
            </w:rPr>
            <w:fldChar w:fldCharType="end"/>
          </w:r>
        </w:p>
      </w:sdtContent>
    </w:sdt>
    <w:p w14:paraId="30FE50E7" w14:textId="5EF8A81B" w:rsidR="0074262E" w:rsidRPr="0041200C" w:rsidRDefault="0074262E" w:rsidP="00AA40E0">
      <w:pPr>
        <w:rPr>
          <w:rFonts w:ascii="Arial" w:hAnsi="Arial" w:cs="Arial"/>
          <w:b/>
          <w:sz w:val="28"/>
          <w:szCs w:val="28"/>
        </w:rPr>
      </w:pPr>
    </w:p>
    <w:p w14:paraId="01787047" w14:textId="77777777" w:rsidR="00546DA5" w:rsidRDefault="00546DA5" w:rsidP="00B93E40">
      <w:pPr>
        <w:spacing w:line="276" w:lineRule="auto"/>
        <w:jc w:val="both"/>
      </w:pPr>
    </w:p>
    <w:p w14:paraId="20A1E6B9" w14:textId="77777777" w:rsidR="0032700A" w:rsidRDefault="0032700A">
      <w:pPr>
        <w:rPr>
          <w:rFonts w:ascii="Arial" w:hAnsi="Arial" w:cs="Arial"/>
          <w:b/>
          <w:bCs/>
          <w:kern w:val="32"/>
          <w:sz w:val="28"/>
          <w:szCs w:val="32"/>
        </w:rPr>
      </w:pPr>
      <w:r>
        <w:br w:type="page"/>
      </w:r>
      <w:bookmarkStart w:id="3" w:name="_GoBack"/>
      <w:bookmarkEnd w:id="3"/>
    </w:p>
    <w:p w14:paraId="4996FE5C" w14:textId="710324A6" w:rsidR="00352B88" w:rsidRDefault="00352B88" w:rsidP="00B93E40">
      <w:pPr>
        <w:pStyle w:val="Rubrik1"/>
        <w:spacing w:line="276" w:lineRule="auto"/>
        <w:jc w:val="both"/>
      </w:pPr>
      <w:bookmarkStart w:id="4" w:name="_Toc532823592"/>
      <w:r>
        <w:lastRenderedPageBreak/>
        <w:t>Bakgrund</w:t>
      </w:r>
      <w:bookmarkEnd w:id="4"/>
    </w:p>
    <w:p w14:paraId="40A8FBEB" w14:textId="77CFDBE8" w:rsidR="001E332E" w:rsidRDefault="00056178" w:rsidP="00B93E40">
      <w:pPr>
        <w:pStyle w:val="Ingetavstnd"/>
        <w:spacing w:line="276" w:lineRule="auto"/>
        <w:jc w:val="both"/>
      </w:pPr>
      <w:bookmarkStart w:id="5" w:name="_Hlk532204190"/>
      <w:r w:rsidRPr="00056178">
        <w:rPr>
          <w:color w:val="000000"/>
          <w:shd w:val="clear" w:color="auto" w:fill="FFFFFF"/>
        </w:rPr>
        <w:t xml:space="preserve">I Malmö finns sedan 2015 en lokal överenskommelse mellan Malmö stad och Arbetsförmedlingen som reglerar samverkan inom ramen för </w:t>
      </w:r>
      <w:r>
        <w:t>Delegationen för Unga till Arbete (</w:t>
      </w:r>
      <w:r w:rsidRPr="00056178">
        <w:rPr>
          <w:color w:val="000000"/>
          <w:shd w:val="clear" w:color="auto" w:fill="FFFFFF"/>
        </w:rPr>
        <w:t>DUA</w:t>
      </w:r>
      <w:r>
        <w:rPr>
          <w:color w:val="000000"/>
          <w:shd w:val="clear" w:color="auto" w:fill="FFFFFF"/>
        </w:rPr>
        <w:t xml:space="preserve">). I början på 2018 utökades arbetet till att omfatta även nyanlända och en överenskommelse </w:t>
      </w:r>
      <w:r w:rsidR="001E332E">
        <w:rPr>
          <w:color w:val="000000"/>
          <w:shd w:val="clear" w:color="auto" w:fill="FFFFFF"/>
        </w:rPr>
        <w:t>som började gälla 2018-05-01</w:t>
      </w:r>
      <w:r w:rsidR="007A2E45">
        <w:rPr>
          <w:color w:val="000000"/>
          <w:shd w:val="clear" w:color="auto" w:fill="FFFFFF"/>
        </w:rPr>
        <w:t xml:space="preserve"> </w:t>
      </w:r>
      <w:r w:rsidR="001E332E">
        <w:rPr>
          <w:color w:val="000000"/>
          <w:shd w:val="clear" w:color="auto" w:fill="FFFFFF"/>
        </w:rPr>
        <w:t xml:space="preserve">tecknades </w:t>
      </w:r>
      <w:r>
        <w:rPr>
          <w:color w:val="000000"/>
          <w:shd w:val="clear" w:color="auto" w:fill="FFFFFF"/>
        </w:rPr>
        <w:t>gällande samverkan för att påskynda nyanländas etablering på den</w:t>
      </w:r>
      <w:r w:rsidR="001E332E">
        <w:rPr>
          <w:color w:val="000000"/>
          <w:shd w:val="clear" w:color="auto" w:fill="FFFFFF"/>
        </w:rPr>
        <w:t xml:space="preserve"> </w:t>
      </w:r>
      <w:r>
        <w:rPr>
          <w:color w:val="000000"/>
          <w:shd w:val="clear" w:color="auto" w:fill="FFFFFF"/>
        </w:rPr>
        <w:t>svenska arbetsmarknaden</w:t>
      </w:r>
      <w:r w:rsidR="001E332E">
        <w:rPr>
          <w:color w:val="000000"/>
          <w:shd w:val="clear" w:color="auto" w:fill="FFFFFF"/>
        </w:rPr>
        <w:t>.</w:t>
      </w:r>
      <w:r>
        <w:rPr>
          <w:color w:val="000000"/>
          <w:shd w:val="clear" w:color="auto" w:fill="FFFFFF"/>
        </w:rPr>
        <w:t xml:space="preserve"> </w:t>
      </w:r>
      <w:r w:rsidR="001E332E">
        <w:t xml:space="preserve">De båda </w:t>
      </w:r>
      <w:r>
        <w:t>D</w:t>
      </w:r>
      <w:r w:rsidR="001E332E">
        <w:t>UA-överenskommelserna, DUA Unga respektive DUA Nyanlända, ingår som</w:t>
      </w:r>
      <w:r>
        <w:t xml:space="preserve"> del</w:t>
      </w:r>
      <w:r w:rsidR="001E332E">
        <w:t>ar i den</w:t>
      </w:r>
      <w:r>
        <w:t xml:space="preserve"> övergripande strategiska överenskommelsen mellan Malmö Stad och Arbetsförmedlingen, vars syfte är att </w:t>
      </w:r>
      <w:r w:rsidR="001E332E">
        <w:t>antalet bristyrken i Malmö ska bli färre, andelen arbetslösa Malmöbor som börjar arbeta eller studera ska öka jämfört med året innan, förvärvsintensiteten (sysselsättningsgraden) för Malmös nattbefolkning ska öka mer än rikets genomsnitt, fler med försörjningsstöd ska bli självförsörjande genom arbete, studier eller annan försörjning samt att andelen elever och vuxenstuderande med fullföljd gymnasieutbildning i Malmö ska öka jämfört med året innan.</w:t>
      </w:r>
    </w:p>
    <w:p w14:paraId="2DD540D0" w14:textId="77777777" w:rsidR="001E332E" w:rsidRDefault="001E332E" w:rsidP="00B93E40">
      <w:pPr>
        <w:pStyle w:val="Ingetavstnd"/>
        <w:spacing w:line="276" w:lineRule="auto"/>
        <w:jc w:val="both"/>
      </w:pPr>
    </w:p>
    <w:p w14:paraId="69242841" w14:textId="77777777" w:rsidR="007D4DC2" w:rsidRPr="007D4DC2" w:rsidRDefault="00352B88" w:rsidP="00B93E40">
      <w:pPr>
        <w:pStyle w:val="Ingetavstnd"/>
        <w:spacing w:line="276" w:lineRule="auto"/>
        <w:jc w:val="both"/>
      </w:pPr>
      <w:r w:rsidRPr="007D4DC2">
        <w:t xml:space="preserve">Styrgruppen för DUA Nyanlända beslutade i augusti 2018 att tillsätta en arbetsgrupp med namnet Gemensamma processgruppen för att inom ramen för </w:t>
      </w:r>
      <w:r w:rsidR="001E332E">
        <w:t>DUA Nyanlända</w:t>
      </w:r>
      <w:r w:rsidR="007D4DC2" w:rsidRPr="007D4DC2">
        <w:t xml:space="preserve"> hitta effektiva samverkansformer i syfte att individer blir självförsörjande genom att ta fram och formulera rutiner som kan säkra och förkorta etablering på arbetsmarknaden för målgruppen nyanlända utanför etableringen. </w:t>
      </w:r>
    </w:p>
    <w:bookmarkEnd w:id="5"/>
    <w:p w14:paraId="2B292466" w14:textId="77777777" w:rsidR="007D4DC2" w:rsidRPr="00193A08" w:rsidRDefault="007D4DC2" w:rsidP="00B93E40">
      <w:pPr>
        <w:pStyle w:val="Normalwebb"/>
        <w:spacing w:before="0" w:beforeAutospacing="0" w:after="0" w:afterAutospacing="0" w:line="276" w:lineRule="auto"/>
        <w:jc w:val="both"/>
        <w:rPr>
          <w:rFonts w:ascii="Garamond" w:hAnsi="Garamond"/>
          <w:color w:val="000000"/>
        </w:rPr>
      </w:pPr>
    </w:p>
    <w:p w14:paraId="64662E46" w14:textId="77777777" w:rsidR="007D4DC2" w:rsidRDefault="007D4DC2" w:rsidP="00B93E40">
      <w:pPr>
        <w:pStyle w:val="Ingetavstnd"/>
        <w:spacing w:line="276" w:lineRule="auto"/>
        <w:jc w:val="both"/>
      </w:pPr>
      <w:r>
        <w:t>I detta arbete ingår att</w:t>
      </w:r>
    </w:p>
    <w:p w14:paraId="3F0A2FBC" w14:textId="77777777" w:rsidR="007D4DC2" w:rsidRPr="00193A08" w:rsidRDefault="007D4DC2" w:rsidP="00B93E40">
      <w:pPr>
        <w:pStyle w:val="Ingetavstnd"/>
        <w:numPr>
          <w:ilvl w:val="0"/>
          <w:numId w:val="15"/>
        </w:numPr>
        <w:spacing w:line="276" w:lineRule="auto"/>
        <w:jc w:val="both"/>
      </w:pPr>
      <w:r>
        <w:t>m</w:t>
      </w:r>
      <w:r w:rsidRPr="00193A08">
        <w:t>otverka risker t.ex. vid övergång från etablering till J</w:t>
      </w:r>
      <w:r>
        <w:t>OB eller andra aktiviteter.</w:t>
      </w:r>
    </w:p>
    <w:p w14:paraId="04D62641" w14:textId="77777777" w:rsidR="007D4DC2" w:rsidRPr="00193A08" w:rsidRDefault="007D4DC2" w:rsidP="00B93E40">
      <w:pPr>
        <w:pStyle w:val="Ingetavstnd"/>
        <w:numPr>
          <w:ilvl w:val="0"/>
          <w:numId w:val="15"/>
        </w:numPr>
        <w:spacing w:line="276" w:lineRule="auto"/>
        <w:jc w:val="both"/>
      </w:pPr>
      <w:r>
        <w:t>b</w:t>
      </w:r>
      <w:r w:rsidRPr="00193A08">
        <w:t>eskriva kommunikationsvägar mellan berörda aktörer för att säkra gemensam planering för individen</w:t>
      </w:r>
      <w:r>
        <w:t>.</w:t>
      </w:r>
    </w:p>
    <w:p w14:paraId="26862EC2" w14:textId="77777777" w:rsidR="007D4DC2" w:rsidRPr="00CE3F3A" w:rsidRDefault="007D4DC2" w:rsidP="00B93E40">
      <w:pPr>
        <w:pStyle w:val="Normalwebb"/>
        <w:spacing w:before="0" w:beforeAutospacing="0" w:after="0" w:afterAutospacing="0" w:line="276" w:lineRule="auto"/>
        <w:jc w:val="both"/>
        <w:rPr>
          <w:rFonts w:ascii="Garamond" w:hAnsi="Garamond"/>
          <w:color w:val="000000"/>
        </w:rPr>
      </w:pPr>
    </w:p>
    <w:p w14:paraId="04BC8339" w14:textId="77777777" w:rsidR="007D4DC2" w:rsidRDefault="007D4DC2" w:rsidP="00B93E40">
      <w:pPr>
        <w:pStyle w:val="Normalwebb"/>
        <w:spacing w:before="0" w:beforeAutospacing="0" w:after="0" w:afterAutospacing="0" w:line="276" w:lineRule="auto"/>
        <w:jc w:val="both"/>
        <w:rPr>
          <w:rFonts w:ascii="Garamond" w:hAnsi="Garamond"/>
          <w:color w:val="000000"/>
        </w:rPr>
      </w:pPr>
      <w:r w:rsidRPr="00CE3F3A">
        <w:rPr>
          <w:rFonts w:ascii="Garamond" w:hAnsi="Garamond"/>
          <w:color w:val="000000"/>
        </w:rPr>
        <w:t xml:space="preserve">Målgruppen är nyanlända, oavsett ålder, i upp till 36 </w:t>
      </w:r>
      <w:r>
        <w:rPr>
          <w:rFonts w:ascii="Garamond" w:hAnsi="Garamond"/>
          <w:color w:val="000000"/>
        </w:rPr>
        <w:t>månader efter beviljat uppehålls</w:t>
      </w:r>
      <w:r w:rsidRPr="00CE3F3A">
        <w:rPr>
          <w:rFonts w:ascii="Garamond" w:hAnsi="Garamond"/>
          <w:color w:val="000000"/>
        </w:rPr>
        <w:t>tillstånd.</w:t>
      </w:r>
      <w:r>
        <w:rPr>
          <w:rFonts w:ascii="Garamond" w:hAnsi="Garamond"/>
          <w:color w:val="000000"/>
        </w:rPr>
        <w:t xml:space="preserve"> </w:t>
      </w:r>
    </w:p>
    <w:p w14:paraId="4F02E4C4" w14:textId="77777777" w:rsidR="001E332E" w:rsidRDefault="001E332E" w:rsidP="00B93E40">
      <w:pPr>
        <w:pStyle w:val="Normalwebb"/>
        <w:spacing w:before="0" w:beforeAutospacing="0" w:after="0" w:afterAutospacing="0" w:line="276" w:lineRule="auto"/>
        <w:jc w:val="both"/>
        <w:rPr>
          <w:rFonts w:ascii="Garamond" w:hAnsi="Garamond"/>
          <w:color w:val="000000"/>
        </w:rPr>
      </w:pPr>
    </w:p>
    <w:p w14:paraId="3D0F22D9" w14:textId="77777777" w:rsidR="001E332E" w:rsidRDefault="001E332E" w:rsidP="00B93E40">
      <w:pPr>
        <w:pStyle w:val="Rubrik2"/>
        <w:spacing w:line="276" w:lineRule="auto"/>
        <w:jc w:val="both"/>
      </w:pPr>
      <w:bookmarkStart w:id="6" w:name="_Toc532823593"/>
      <w:r>
        <w:t>Uppdraget</w:t>
      </w:r>
      <w:bookmarkEnd w:id="6"/>
    </w:p>
    <w:p w14:paraId="08B8AB0A" w14:textId="77777777" w:rsidR="007D4DC2" w:rsidRDefault="007D4DC2" w:rsidP="00B93E40">
      <w:pPr>
        <w:spacing w:line="276" w:lineRule="auto"/>
        <w:ind w:left="60"/>
        <w:jc w:val="both"/>
      </w:pPr>
      <w:r>
        <w:t xml:space="preserve">Arbetsgruppen </w:t>
      </w:r>
      <w:r w:rsidR="001E332E" w:rsidRPr="001E332E">
        <w:t>träffades första gången i september och</w:t>
      </w:r>
      <w:r w:rsidR="001E332E">
        <w:rPr>
          <w:b/>
        </w:rPr>
        <w:t xml:space="preserve"> </w:t>
      </w:r>
      <w:r>
        <w:t>gavs i uppdrag att leverera en helhetsbild av nuläget samt identifiera förbättringsmöjligheter innan jul 2018. I februari 2019 ska en modell för hur vi bättre samverkar för att nyanlända snabbare blir etablerade på arbetsmarknaden (inkl. alla parters resurser) presenteras för styrgruppen.</w:t>
      </w:r>
      <w:r w:rsidRPr="005315BB">
        <w:t xml:space="preserve"> </w:t>
      </w:r>
    </w:p>
    <w:p w14:paraId="2F8647B2" w14:textId="77777777" w:rsidR="00352B88" w:rsidRPr="00193A08" w:rsidRDefault="00352B88" w:rsidP="00B93E40">
      <w:pPr>
        <w:pStyle w:val="Normalwebb"/>
        <w:spacing w:before="0" w:beforeAutospacing="0" w:after="0" w:afterAutospacing="0" w:line="276" w:lineRule="auto"/>
        <w:jc w:val="both"/>
        <w:rPr>
          <w:rFonts w:ascii="Garamond" w:hAnsi="Garamond"/>
          <w:color w:val="000000"/>
        </w:rPr>
      </w:pPr>
    </w:p>
    <w:p w14:paraId="4D793FD2" w14:textId="77777777" w:rsidR="00352B88" w:rsidRPr="00CE3F3A" w:rsidRDefault="001E332E" w:rsidP="00B93E40">
      <w:pPr>
        <w:pStyle w:val="Normalwebb"/>
        <w:spacing w:before="0" w:beforeAutospacing="0" w:after="0" w:afterAutospacing="0" w:line="276" w:lineRule="auto"/>
        <w:jc w:val="both"/>
        <w:rPr>
          <w:rFonts w:ascii="Garamond" w:hAnsi="Garamond"/>
          <w:color w:val="000000"/>
        </w:rPr>
      </w:pPr>
      <w:r>
        <w:rPr>
          <w:rFonts w:ascii="Garamond" w:hAnsi="Garamond"/>
          <w:color w:val="000000"/>
        </w:rPr>
        <w:t>Föreliggande rapport utgör första delen av uppdraget och presenteras för styrgruppen 19 december 2018.</w:t>
      </w:r>
    </w:p>
    <w:p w14:paraId="669729F6" w14:textId="7436ED11" w:rsidR="00B82E0C" w:rsidRDefault="00B82E0C" w:rsidP="00B93E40">
      <w:pPr>
        <w:spacing w:line="276" w:lineRule="auto"/>
        <w:jc w:val="both"/>
      </w:pPr>
    </w:p>
    <w:p w14:paraId="7A31A48D" w14:textId="0C4BBAD3" w:rsidR="005504BD" w:rsidRDefault="005504BD" w:rsidP="00B93E40">
      <w:pPr>
        <w:spacing w:line="276" w:lineRule="auto"/>
        <w:jc w:val="both"/>
      </w:pPr>
    </w:p>
    <w:p w14:paraId="4C179725" w14:textId="5AE4949D" w:rsidR="00816631" w:rsidRDefault="00816631" w:rsidP="00B93E40">
      <w:pPr>
        <w:pStyle w:val="Rubrik1"/>
        <w:spacing w:line="276" w:lineRule="auto"/>
        <w:jc w:val="both"/>
      </w:pPr>
      <w:bookmarkStart w:id="7" w:name="_Toc532823594"/>
      <w:r>
        <w:lastRenderedPageBreak/>
        <w:t>Kartläggning av nuläget</w:t>
      </w:r>
      <w:bookmarkEnd w:id="7"/>
    </w:p>
    <w:p w14:paraId="504AEDA5" w14:textId="6A049010" w:rsidR="005504BD" w:rsidRDefault="000E7EFF" w:rsidP="00B93E40">
      <w:pPr>
        <w:pStyle w:val="Rubrik2"/>
        <w:spacing w:line="276" w:lineRule="auto"/>
        <w:jc w:val="both"/>
      </w:pPr>
      <w:bookmarkStart w:id="8" w:name="_Toc532823595"/>
      <w:r>
        <w:t>Rutiner vid bristande progression och avbrott</w:t>
      </w:r>
      <w:bookmarkEnd w:id="8"/>
    </w:p>
    <w:p w14:paraId="2385FBD9" w14:textId="77777777" w:rsidR="000E7EFF" w:rsidRDefault="000E7EFF" w:rsidP="00B93E40">
      <w:pPr>
        <w:spacing w:line="276" w:lineRule="auto"/>
        <w:jc w:val="both"/>
      </w:pPr>
    </w:p>
    <w:p w14:paraId="36D59ADE" w14:textId="77777777" w:rsidR="000E7EFF" w:rsidRPr="000E7EFF" w:rsidRDefault="000E7EFF" w:rsidP="00B93E40">
      <w:pPr>
        <w:pStyle w:val="Ingetavstnd"/>
        <w:spacing w:line="276" w:lineRule="auto"/>
        <w:jc w:val="both"/>
      </w:pPr>
      <w:r w:rsidRPr="000E7EFF">
        <w:t xml:space="preserve">Avbrott på </w:t>
      </w:r>
      <w:proofErr w:type="spellStart"/>
      <w:r w:rsidRPr="000E7EFF">
        <w:t>Sfi</w:t>
      </w:r>
      <w:proofErr w:type="spellEnd"/>
      <w:r w:rsidRPr="000E7EFF">
        <w:t xml:space="preserve"> görs</w:t>
      </w:r>
    </w:p>
    <w:p w14:paraId="3BA307A6" w14:textId="57DC234C" w:rsidR="000E7EFF" w:rsidRDefault="000E7EFF" w:rsidP="00B93E40">
      <w:pPr>
        <w:pStyle w:val="Ingetavstnd"/>
        <w:numPr>
          <w:ilvl w:val="0"/>
          <w:numId w:val="16"/>
        </w:numPr>
        <w:spacing w:line="276" w:lineRule="auto"/>
        <w:jc w:val="both"/>
      </w:pPr>
      <w:r>
        <w:t>vid brist på progression (ofta föranlett av hög frånvaro)</w:t>
      </w:r>
      <w:r w:rsidR="00596B2F">
        <w:t>.</w:t>
      </w:r>
    </w:p>
    <w:p w14:paraId="78692C57" w14:textId="77777777" w:rsidR="000E7EFF" w:rsidRDefault="000E7EFF" w:rsidP="00B93E40">
      <w:pPr>
        <w:pStyle w:val="Ingetavstnd"/>
        <w:numPr>
          <w:ilvl w:val="0"/>
          <w:numId w:val="16"/>
        </w:numPr>
        <w:spacing w:line="276" w:lineRule="auto"/>
        <w:jc w:val="both"/>
      </w:pPr>
      <w:r>
        <w:t xml:space="preserve">när elev är borta mer än en vecka utan att höra av sig. </w:t>
      </w:r>
    </w:p>
    <w:p w14:paraId="75D6F8EB" w14:textId="26C2DD45" w:rsidR="000E7EFF" w:rsidRDefault="000E7EFF" w:rsidP="00B93E40">
      <w:pPr>
        <w:pStyle w:val="Ingetavstnd"/>
        <w:numPr>
          <w:ilvl w:val="0"/>
          <w:numId w:val="16"/>
        </w:numPr>
        <w:spacing w:line="276" w:lineRule="auto"/>
        <w:jc w:val="both"/>
      </w:pPr>
      <w:r>
        <w:t>vid ansökt ledighet mer än 2 v</w:t>
      </w:r>
      <w:r w:rsidR="00596B2F">
        <w:t>eckor</w:t>
      </w:r>
      <w:r>
        <w:t xml:space="preserve"> för dagelev, 3 v</w:t>
      </w:r>
      <w:r w:rsidR="00596B2F">
        <w:t>eckor</w:t>
      </w:r>
      <w:r>
        <w:t xml:space="preserve"> för kvällselev såvida eleven väljer att göra verklighet av </w:t>
      </w:r>
      <w:r w:rsidR="00596B2F">
        <w:t>sin ledighet.</w:t>
      </w:r>
    </w:p>
    <w:p w14:paraId="53183E30" w14:textId="18577634" w:rsidR="000E7EFF" w:rsidRDefault="000E7EFF" w:rsidP="00B93E40">
      <w:pPr>
        <w:pStyle w:val="Ingetavstnd"/>
        <w:numPr>
          <w:ilvl w:val="0"/>
          <w:numId w:val="16"/>
        </w:numPr>
        <w:spacing w:line="276" w:lineRule="auto"/>
        <w:jc w:val="both"/>
      </w:pPr>
      <w:r>
        <w:t>när elev får tidsbegränsad anställning upp till ca 3 mån (eleven får förtur när hen återupptar studierna)</w:t>
      </w:r>
      <w:r w:rsidR="00596B2F">
        <w:t>.</w:t>
      </w:r>
    </w:p>
    <w:p w14:paraId="6416AA27" w14:textId="4715018B" w:rsidR="000E7EFF" w:rsidRDefault="000E7EFF" w:rsidP="00B93E40">
      <w:pPr>
        <w:pStyle w:val="Ingetavstnd"/>
        <w:numPr>
          <w:ilvl w:val="0"/>
          <w:numId w:val="16"/>
        </w:numPr>
        <w:spacing w:line="276" w:lineRule="auto"/>
        <w:jc w:val="both"/>
      </w:pPr>
      <w:r>
        <w:t>när elev får anställning</w:t>
      </w:r>
      <w:r w:rsidR="00596B2F">
        <w:t>.</w:t>
      </w:r>
    </w:p>
    <w:p w14:paraId="548A7787" w14:textId="15E504DD" w:rsidR="000E7EFF" w:rsidRDefault="000E7EFF" w:rsidP="00B93E40">
      <w:pPr>
        <w:pStyle w:val="Ingetavstnd"/>
        <w:numPr>
          <w:ilvl w:val="0"/>
          <w:numId w:val="16"/>
        </w:numPr>
        <w:spacing w:line="276" w:lineRule="auto"/>
        <w:jc w:val="both"/>
      </w:pPr>
      <w:r>
        <w:t>när elev får praktik upp till ca 3 mån</w:t>
      </w:r>
      <w:r w:rsidR="00596B2F">
        <w:t>ader</w:t>
      </w:r>
      <w:r>
        <w:t xml:space="preserve"> (eleven får förtur när hen återupptar studierna)</w:t>
      </w:r>
      <w:r w:rsidR="00596B2F">
        <w:t>.</w:t>
      </w:r>
    </w:p>
    <w:p w14:paraId="5F185C52" w14:textId="75213E85" w:rsidR="000E7EFF" w:rsidRDefault="000E7EFF" w:rsidP="00B93E40">
      <w:pPr>
        <w:pStyle w:val="Ingetavstnd"/>
        <w:numPr>
          <w:ilvl w:val="0"/>
          <w:numId w:val="16"/>
        </w:numPr>
        <w:spacing w:line="276" w:lineRule="auto"/>
        <w:jc w:val="both"/>
      </w:pPr>
      <w:r>
        <w:t>när elev blir föräldraledig (dock inget avbrott för de 10 dagarna efter förlossning som partnern vanligtvis tar ut)</w:t>
      </w:r>
      <w:r w:rsidR="00596B2F">
        <w:t>.</w:t>
      </w:r>
    </w:p>
    <w:p w14:paraId="0AFDEC4C" w14:textId="77777777" w:rsidR="000E7EFF" w:rsidRDefault="000E7EFF" w:rsidP="00B93E40">
      <w:pPr>
        <w:pStyle w:val="Ingetavstnd"/>
        <w:spacing w:line="276" w:lineRule="auto"/>
        <w:ind w:left="720"/>
        <w:jc w:val="both"/>
      </w:pPr>
    </w:p>
    <w:p w14:paraId="0080F695" w14:textId="128BEDB6" w:rsidR="000E7EFF" w:rsidRDefault="000E7EFF" w:rsidP="00B93E40">
      <w:pPr>
        <w:spacing w:line="276" w:lineRule="auto"/>
        <w:jc w:val="both"/>
      </w:pPr>
      <w:r>
        <w:t>På grundläggande och gymnasial nivå görs avbrott när en elev själv väljer att avsluta utbildni</w:t>
      </w:r>
      <w:r w:rsidR="007A2E45">
        <w:t>ngen eller efter 3 veckors frånvaro, enligt</w:t>
      </w:r>
      <w:r>
        <w:t xml:space="preserve"> förordning.</w:t>
      </w:r>
    </w:p>
    <w:p w14:paraId="581F6E64" w14:textId="1747E693" w:rsidR="000E7EFF" w:rsidRDefault="000E7EFF" w:rsidP="00B93E40">
      <w:pPr>
        <w:spacing w:line="276" w:lineRule="auto"/>
        <w:jc w:val="both"/>
      </w:pPr>
    </w:p>
    <w:p w14:paraId="7C6141A6" w14:textId="77777777" w:rsidR="00980818" w:rsidRDefault="000E7EFF" w:rsidP="00B93E40">
      <w:pPr>
        <w:pStyle w:val="Ingetavstnd"/>
        <w:spacing w:line="276" w:lineRule="auto"/>
        <w:jc w:val="both"/>
      </w:pPr>
      <w:r>
        <w:t xml:space="preserve">Kontakterna mellan samverkansparterna ser olika ut beroende på inom vilket program eller vilken försörjning individen har. </w:t>
      </w:r>
      <w:r w:rsidR="00980818">
        <w:t xml:space="preserve">Rektor på </w:t>
      </w:r>
      <w:proofErr w:type="spellStart"/>
      <w:r w:rsidR="00980818">
        <w:t>sfi</w:t>
      </w:r>
      <w:proofErr w:type="spellEnd"/>
      <w:r w:rsidR="00980818">
        <w:t xml:space="preserve"> påpekar att det inte ingår i lärarnas uppdrag att ha kontakt med arbetsförmedlingens handläggare, socialsekreterare eller coacher inom </w:t>
      </w:r>
      <w:proofErr w:type="spellStart"/>
      <w:r w:rsidR="00980818">
        <w:t>Sfi</w:t>
      </w:r>
      <w:proofErr w:type="spellEnd"/>
      <w:r w:rsidR="00980818">
        <w:t xml:space="preserve">-sektionen. </w:t>
      </w:r>
    </w:p>
    <w:p w14:paraId="75B3E01D" w14:textId="77777777" w:rsidR="00980818" w:rsidRDefault="00980818" w:rsidP="00B93E40">
      <w:pPr>
        <w:pStyle w:val="Ingetavstnd"/>
        <w:spacing w:line="276" w:lineRule="auto"/>
        <w:jc w:val="both"/>
      </w:pPr>
    </w:p>
    <w:p w14:paraId="5F65C0D3" w14:textId="6B2E8FBF" w:rsidR="000E7EFF" w:rsidRDefault="000E7EFF" w:rsidP="00B93E40">
      <w:pPr>
        <w:pStyle w:val="Ingetavstnd"/>
        <w:spacing w:line="276" w:lineRule="auto"/>
        <w:jc w:val="both"/>
      </w:pPr>
      <w:r>
        <w:t xml:space="preserve">Inom etableringen har </w:t>
      </w:r>
      <w:r w:rsidR="00A15477">
        <w:t>m</w:t>
      </w:r>
      <w:r>
        <w:t xml:space="preserve">an möten mellan </w:t>
      </w:r>
      <w:proofErr w:type="spellStart"/>
      <w:r>
        <w:t>sfi</w:t>
      </w:r>
      <w:proofErr w:type="spellEnd"/>
      <w:r>
        <w:t xml:space="preserve">-koordinatorer på skolan och samordnare på Arbetsförmedlingen </w:t>
      </w:r>
      <w:r w:rsidR="004E3201">
        <w:t xml:space="preserve">(Af) </w:t>
      </w:r>
      <w:r>
        <w:t xml:space="preserve">två gånger per år. Vissa </w:t>
      </w:r>
      <w:proofErr w:type="spellStart"/>
      <w:r>
        <w:t>sfi-lärare</w:t>
      </w:r>
      <w:proofErr w:type="spellEnd"/>
      <w:r>
        <w:t xml:space="preserve"> kontaktar Arbetsförmedlingen på eget initiativ gällande hög frånvaro eller utebliven progression hos elever. Arbetsförmedlingens handläggare kan också begära in närvarorapporter </w:t>
      </w:r>
      <w:r w:rsidR="00412C63">
        <w:t>från den sökande</w:t>
      </w:r>
      <w:r>
        <w:t>. Vid kännedom om avbrott kontaktar Ar</w:t>
      </w:r>
      <w:r w:rsidR="00412C63">
        <w:t>b</w:t>
      </w:r>
      <w:r>
        <w:t xml:space="preserve">etsförmedlingen den sökande och/eller skolan, </w:t>
      </w:r>
      <w:r w:rsidR="00412C63">
        <w:t>därefter sker kommunicering</w:t>
      </w:r>
      <w:r>
        <w:t xml:space="preserve"> och en ny planering för individen görs.</w:t>
      </w:r>
    </w:p>
    <w:p w14:paraId="7C828A25" w14:textId="522F2CBF" w:rsidR="000E7EFF" w:rsidRDefault="000E7EFF" w:rsidP="00B93E40">
      <w:pPr>
        <w:pStyle w:val="Ingetavstnd"/>
        <w:spacing w:line="276" w:lineRule="auto"/>
        <w:jc w:val="both"/>
      </w:pPr>
    </w:p>
    <w:p w14:paraId="3BB72BFF" w14:textId="6A576829" w:rsidR="000E7EFF" w:rsidRDefault="000E7EFF" w:rsidP="00B93E40">
      <w:pPr>
        <w:pStyle w:val="Ingetavstnd"/>
        <w:spacing w:line="276" w:lineRule="auto"/>
        <w:jc w:val="both"/>
      </w:pPr>
      <w:r>
        <w:t xml:space="preserve">För individer inom </w:t>
      </w:r>
      <w:r w:rsidR="005D53DE">
        <w:t>Jobb- och utvecklingsgarantin (</w:t>
      </w:r>
      <w:r>
        <w:t>JOB</w:t>
      </w:r>
      <w:r w:rsidR="005D53DE">
        <w:t>)</w:t>
      </w:r>
      <w:r>
        <w:t xml:space="preserve"> eller </w:t>
      </w:r>
      <w:r w:rsidR="008252CB">
        <w:t>Jobbgarantin fö</w:t>
      </w:r>
      <w:r w:rsidR="005D53DE">
        <w:t>r ungdomar (</w:t>
      </w:r>
      <w:r>
        <w:t>UGA</w:t>
      </w:r>
      <w:r w:rsidR="005D53DE">
        <w:t>)</w:t>
      </w:r>
      <w:r>
        <w:t xml:space="preserve"> finns inga etablerade kontakter mellan Arbetsförmedlingen och skolan. Vid kännedom om avbrott kont</w:t>
      </w:r>
      <w:r w:rsidR="004E3201">
        <w:t>aktar Af</w:t>
      </w:r>
      <w:r>
        <w:t xml:space="preserve"> </w:t>
      </w:r>
      <w:r w:rsidR="00412C63">
        <w:t xml:space="preserve">den arbetssökande och/eller skolan, därefter sker </w:t>
      </w:r>
      <w:r>
        <w:t>kommunicering</w:t>
      </w:r>
      <w:r w:rsidR="005D53DE">
        <w:t xml:space="preserve"> och en</w:t>
      </w:r>
      <w:r>
        <w:t xml:space="preserve"> ny planering</w:t>
      </w:r>
      <w:r w:rsidR="005D53DE">
        <w:t xml:space="preserve"> för individen görs</w:t>
      </w:r>
      <w:r>
        <w:t>.</w:t>
      </w:r>
    </w:p>
    <w:p w14:paraId="3C655684" w14:textId="3307A613" w:rsidR="000E7EFF" w:rsidRDefault="000E7EFF" w:rsidP="00B93E40">
      <w:pPr>
        <w:spacing w:line="276" w:lineRule="auto"/>
        <w:jc w:val="both"/>
      </w:pPr>
    </w:p>
    <w:p w14:paraId="5435AA6E" w14:textId="686C039B" w:rsidR="008252CB" w:rsidRDefault="005D53DE" w:rsidP="00B93E40">
      <w:pPr>
        <w:pStyle w:val="Ingetavstnd"/>
        <w:spacing w:line="276" w:lineRule="auto"/>
        <w:jc w:val="both"/>
      </w:pPr>
      <w:r>
        <w:t xml:space="preserve">För nyanlända </w:t>
      </w:r>
      <w:r w:rsidR="00412C63">
        <w:t xml:space="preserve">som </w:t>
      </w:r>
      <w:r w:rsidR="00F24B1A">
        <w:t>är i</w:t>
      </w:r>
      <w:r w:rsidR="004E3201">
        <w:t>nskrivna som arbetssökande på Af</w:t>
      </w:r>
      <w:r w:rsidR="00F24B1A">
        <w:t xml:space="preserve"> men </w:t>
      </w:r>
      <w:r w:rsidR="00412C63">
        <w:t>inte är inskrivna i ett arbetsmarknadspolitiskt program (t.ex. ”kärleksinvandrare”</w:t>
      </w:r>
      <w:r w:rsidR="00F24B1A">
        <w:t xml:space="preserve">) </w:t>
      </w:r>
      <w:r>
        <w:t>finns inga</w:t>
      </w:r>
      <w:r w:rsidRPr="00187207">
        <w:t xml:space="preserve"> ruti</w:t>
      </w:r>
      <w:r w:rsidR="00412C63">
        <w:t>n</w:t>
      </w:r>
      <w:r>
        <w:t>er för att kontakta skolan e</w:t>
      </w:r>
      <w:r w:rsidRPr="00187207">
        <w:t>fter</w:t>
      </w:r>
      <w:r>
        <w:t>som A</w:t>
      </w:r>
      <w:r w:rsidRPr="00187207">
        <w:t xml:space="preserve">rbetsförmedlingen ej utbetalar ersättning för </w:t>
      </w:r>
      <w:proofErr w:type="spellStart"/>
      <w:r w:rsidR="00596B2F">
        <w:t>sfi-</w:t>
      </w:r>
      <w:r w:rsidRPr="00187207">
        <w:t>studier</w:t>
      </w:r>
      <w:proofErr w:type="spellEnd"/>
      <w:r w:rsidR="0039064C">
        <w:t xml:space="preserve"> för nyanlända</w:t>
      </w:r>
      <w:r w:rsidR="008252CB">
        <w:t xml:space="preserve"> som inte ingår i etableringen, JOB eller UGA</w:t>
      </w:r>
      <w:r w:rsidRPr="00187207">
        <w:t>. Vid avbrott tar man kontakt med arbetssökande eller skickar förfrågan</w:t>
      </w:r>
      <w:r w:rsidR="00203E33">
        <w:t xml:space="preserve"> </w:t>
      </w:r>
      <w:r w:rsidR="00203E33">
        <w:lastRenderedPageBreak/>
        <w:t>om individen vill</w:t>
      </w:r>
      <w:r w:rsidR="004E3201">
        <w:t xml:space="preserve"> kvarstå som arbetssökande på Af</w:t>
      </w:r>
      <w:r w:rsidR="00203E33">
        <w:t xml:space="preserve">. </w:t>
      </w:r>
      <w:proofErr w:type="gramStart"/>
      <w:r w:rsidR="00203E33">
        <w:t>Individens p</w:t>
      </w:r>
      <w:r w:rsidRPr="00187207">
        <w:t>laneringen</w:t>
      </w:r>
      <w:proofErr w:type="gramEnd"/>
      <w:r w:rsidRPr="00187207">
        <w:t xml:space="preserve"> uppdateras med information om avbrott i </w:t>
      </w:r>
      <w:proofErr w:type="spellStart"/>
      <w:r w:rsidRPr="00187207">
        <w:t>sfi</w:t>
      </w:r>
      <w:proofErr w:type="spellEnd"/>
      <w:r w:rsidRPr="00187207">
        <w:t xml:space="preserve"> studier.</w:t>
      </w:r>
    </w:p>
    <w:p w14:paraId="18F4BDA0" w14:textId="77777777" w:rsidR="008252CB" w:rsidRDefault="008252CB" w:rsidP="00B93E40">
      <w:pPr>
        <w:pStyle w:val="Ingetavstnd"/>
        <w:spacing w:line="276" w:lineRule="auto"/>
        <w:jc w:val="both"/>
      </w:pPr>
    </w:p>
    <w:p w14:paraId="4A6C9769" w14:textId="28D0C8CD" w:rsidR="008252CB" w:rsidRDefault="008252CB" w:rsidP="00B93E40">
      <w:pPr>
        <w:pStyle w:val="Ingetavstnd"/>
        <w:spacing w:line="276" w:lineRule="auto"/>
        <w:jc w:val="both"/>
      </w:pPr>
      <w:r w:rsidRPr="008252CB">
        <w:t>Individer som uppbär försörjningsstöd</w:t>
      </w:r>
      <w:r>
        <w:t xml:space="preserve"> lämnar frånvarorapport till socialsekreteraren vid ansökan om utbetalning på begäran från socialsekreterare. </w:t>
      </w:r>
      <w:proofErr w:type="spellStart"/>
      <w:r>
        <w:t>Sfi</w:t>
      </w:r>
      <w:proofErr w:type="spellEnd"/>
      <w:r>
        <w:t xml:space="preserve">-sektionen inom </w:t>
      </w:r>
      <w:proofErr w:type="spellStart"/>
      <w:r>
        <w:t>arbetsmarknadsavedlningen</w:t>
      </w:r>
      <w:proofErr w:type="spellEnd"/>
      <w:r>
        <w:t xml:space="preserve"> (AMA) </w:t>
      </w:r>
      <w:r w:rsidR="00203E33">
        <w:t xml:space="preserve">arbetar med </w:t>
      </w:r>
      <w:proofErr w:type="spellStart"/>
      <w:r w:rsidR="00203E33">
        <w:t>sfi</w:t>
      </w:r>
      <w:proofErr w:type="spellEnd"/>
      <w:r w:rsidR="00203E33">
        <w:t xml:space="preserve">-studerande med försörjningsstöd och </w:t>
      </w:r>
      <w:r>
        <w:t>tar spontan kontakt med undervisande lärare, men inga formella rutiner för detta finns.</w:t>
      </w:r>
    </w:p>
    <w:p w14:paraId="6719931D" w14:textId="61A0681E" w:rsidR="001D0597" w:rsidRDefault="001D0597" w:rsidP="00B93E40">
      <w:pPr>
        <w:pStyle w:val="Ingetavstnd"/>
        <w:spacing w:line="276" w:lineRule="auto"/>
        <w:jc w:val="both"/>
      </w:pPr>
    </w:p>
    <w:p w14:paraId="49EABFE4" w14:textId="222A6E95" w:rsidR="001D0597" w:rsidRDefault="001D0597" w:rsidP="00B93E40">
      <w:pPr>
        <w:pStyle w:val="Rubrik2"/>
        <w:spacing w:line="276" w:lineRule="auto"/>
        <w:jc w:val="both"/>
      </w:pPr>
      <w:bookmarkStart w:id="9" w:name="_Toc532823596"/>
      <w:r>
        <w:t>Främjande, förebyggande och åtgärdande insatser</w:t>
      </w:r>
      <w:bookmarkEnd w:id="9"/>
    </w:p>
    <w:p w14:paraId="27791833" w14:textId="2BE4F2DE" w:rsidR="001D0597" w:rsidRDefault="00EF0A10" w:rsidP="00B93E40">
      <w:pPr>
        <w:spacing w:line="276" w:lineRule="auto"/>
        <w:jc w:val="both"/>
      </w:pPr>
      <w:r>
        <w:t xml:space="preserve">Arbetsgruppen har tagit fram en modell </w:t>
      </w:r>
      <w:r w:rsidR="00596B2F">
        <w:t>för att synliggöra vad respektive samverkanspart</w:t>
      </w:r>
      <w:r w:rsidR="001D0597">
        <w:t xml:space="preserve"> gör och i vilket syfte vi gör det. Termerna främjande, förebyggande och åtgärdande är tagna från Skolverket. Inger </w:t>
      </w:r>
      <w:proofErr w:type="spellStart"/>
      <w:r w:rsidR="001D0597">
        <w:t>Ashing</w:t>
      </w:r>
      <w:proofErr w:type="spellEnd"/>
      <w:r w:rsidR="001D0597">
        <w:t xml:space="preserve">, samordnaren för Unga som varken arbetar eller studerar, använder modellen tagen från Statens Folkhälsoinstitut för att beskriva förebyggande arbete vad gäller ungas etablering (SOU 2017:9). </w:t>
      </w:r>
    </w:p>
    <w:p w14:paraId="1A609DB1" w14:textId="77777777" w:rsidR="006448EF" w:rsidRDefault="006448EF" w:rsidP="00B93E40">
      <w:pPr>
        <w:pStyle w:val="Rubrik3"/>
        <w:spacing w:line="276" w:lineRule="auto"/>
        <w:jc w:val="both"/>
      </w:pPr>
      <w:bookmarkStart w:id="10" w:name="_Toc532823597"/>
      <w:r>
        <w:t xml:space="preserve">Främjande </w:t>
      </w:r>
      <w:r w:rsidR="001D0597">
        <w:t>(Universellt i Staten</w:t>
      </w:r>
      <w:r>
        <w:t>s Folkhälsoinstituts språkbruk)</w:t>
      </w:r>
      <w:bookmarkEnd w:id="10"/>
    </w:p>
    <w:p w14:paraId="6BA21758" w14:textId="3A7FCDA8" w:rsidR="001D0597" w:rsidRDefault="001D0597" w:rsidP="00B93E40">
      <w:pPr>
        <w:spacing w:line="276" w:lineRule="auto"/>
        <w:ind w:left="2608" w:hanging="2608"/>
        <w:jc w:val="both"/>
      </w:pPr>
      <w:r>
        <w:t>A</w:t>
      </w:r>
      <w:r w:rsidRPr="0093580F">
        <w:t>ktiviteter som omfattar alla och som antas ha en god inverkan på resultatet.</w:t>
      </w:r>
      <w:r w:rsidR="006448EF">
        <w:t xml:space="preserve"> </w:t>
      </w:r>
    </w:p>
    <w:p w14:paraId="07D60D35" w14:textId="77777777" w:rsidR="006448EF" w:rsidRDefault="006448EF" w:rsidP="00B93E40">
      <w:pPr>
        <w:spacing w:line="276" w:lineRule="auto"/>
        <w:ind w:left="2608" w:hanging="2608"/>
        <w:jc w:val="both"/>
      </w:pPr>
      <w:r>
        <w:t xml:space="preserve">Det handlar om att stärka eller bibehålla målgruppens fysiska, psykiska och </w:t>
      </w:r>
    </w:p>
    <w:p w14:paraId="2FE01768" w14:textId="5D4C64B1" w:rsidR="006448EF" w:rsidRPr="0093580F" w:rsidRDefault="006448EF" w:rsidP="00B93E40">
      <w:pPr>
        <w:spacing w:line="276" w:lineRule="auto"/>
        <w:ind w:left="2608" w:hanging="2608"/>
        <w:jc w:val="both"/>
      </w:pPr>
      <w:r>
        <w:t xml:space="preserve">sociala välbefinnande genom att skapa miljöer och strukturer som främjar </w:t>
      </w:r>
    </w:p>
    <w:p w14:paraId="54017FB8" w14:textId="278FBE7B" w:rsidR="006448EF" w:rsidRPr="0093580F" w:rsidRDefault="00B251CC" w:rsidP="00B93E40">
      <w:pPr>
        <w:spacing w:line="276" w:lineRule="auto"/>
        <w:ind w:left="2608" w:hanging="2608"/>
        <w:jc w:val="both"/>
      </w:pPr>
      <w:r>
        <w:t>individens</w:t>
      </w:r>
      <w:r w:rsidR="006448EF">
        <w:t xml:space="preserve"> utveckling </w:t>
      </w:r>
      <w:r>
        <w:t>mot uppsatta mål</w:t>
      </w:r>
      <w:r w:rsidR="006448EF">
        <w:t>.</w:t>
      </w:r>
    </w:p>
    <w:p w14:paraId="4867F45F" w14:textId="77777777" w:rsidR="006448EF" w:rsidRDefault="006448EF" w:rsidP="00B93E40">
      <w:pPr>
        <w:pStyle w:val="Rubrik3"/>
        <w:spacing w:line="276" w:lineRule="auto"/>
        <w:jc w:val="both"/>
      </w:pPr>
      <w:bookmarkStart w:id="11" w:name="_Toc532823598"/>
      <w:r>
        <w:t xml:space="preserve">Förebyggande </w:t>
      </w:r>
      <w:r w:rsidR="001D0597">
        <w:t>(Selektivt i Statens Folkhälsoinstituts språkbruk)</w:t>
      </w:r>
      <w:bookmarkEnd w:id="11"/>
      <w:r w:rsidR="001D0597">
        <w:t xml:space="preserve"> </w:t>
      </w:r>
    </w:p>
    <w:p w14:paraId="5A72BD4F" w14:textId="77777777" w:rsidR="006448EF" w:rsidRDefault="001D0597" w:rsidP="00B93E40">
      <w:pPr>
        <w:spacing w:line="276" w:lineRule="auto"/>
        <w:ind w:left="2608" w:hanging="2608"/>
        <w:jc w:val="both"/>
      </w:pPr>
      <w:r>
        <w:t>A</w:t>
      </w:r>
      <w:r w:rsidRPr="0093580F">
        <w:t>ktiviteter som sätts in för vissa grupper som identifieras</w:t>
      </w:r>
      <w:r>
        <w:t xml:space="preserve"> som i farozonen för </w:t>
      </w:r>
    </w:p>
    <w:p w14:paraId="44667B5C" w14:textId="629F6DC9" w:rsidR="001D0597" w:rsidRDefault="006448EF" w:rsidP="00B93E40">
      <w:pPr>
        <w:spacing w:line="276" w:lineRule="auto"/>
        <w:ind w:left="2608" w:hanging="2608"/>
        <w:jc w:val="both"/>
      </w:pPr>
      <w:r>
        <w:t>att inte nå målen</w:t>
      </w:r>
      <w:r w:rsidRPr="0093580F">
        <w:t>.</w:t>
      </w:r>
      <w:r>
        <w:t xml:space="preserve"> Det förebyggande arbetet </w:t>
      </w:r>
      <w:r w:rsidR="001D0597">
        <w:t xml:space="preserve">innebär att förebygga ohälsa och </w:t>
      </w:r>
    </w:p>
    <w:p w14:paraId="19D74FF0" w14:textId="7BF25DFE" w:rsidR="00DA19B5" w:rsidRPr="00DA19B5" w:rsidRDefault="006448EF" w:rsidP="00B93E40">
      <w:pPr>
        <w:spacing w:line="276" w:lineRule="auto"/>
        <w:ind w:left="2608" w:hanging="2608"/>
        <w:jc w:val="both"/>
        <w:rPr>
          <w:rFonts w:cs="Arial"/>
          <w:color w:val="333333"/>
          <w:shd w:val="clear" w:color="auto" w:fill="FBFAF8"/>
        </w:rPr>
      </w:pPr>
      <w:r>
        <w:t>hinder i utvecklingen mot målen.</w:t>
      </w:r>
      <w:r w:rsidRPr="0093580F">
        <w:t xml:space="preserve"> </w:t>
      </w:r>
    </w:p>
    <w:p w14:paraId="74F8FC18" w14:textId="77777777" w:rsidR="00DA19B5" w:rsidRDefault="00DA19B5" w:rsidP="00B93E40">
      <w:pPr>
        <w:pStyle w:val="Rubrik3"/>
        <w:spacing w:line="276" w:lineRule="auto"/>
        <w:jc w:val="both"/>
      </w:pPr>
      <w:bookmarkStart w:id="12" w:name="_Toc532823599"/>
      <w:r>
        <w:t>Åtgärdande (Indikerat i Statens Folkhälsoinstituts språkbruk)</w:t>
      </w:r>
      <w:bookmarkEnd w:id="12"/>
      <w:r>
        <w:t xml:space="preserve"> </w:t>
      </w:r>
    </w:p>
    <w:p w14:paraId="2A9763F2" w14:textId="219F3D22" w:rsidR="001D0597" w:rsidRPr="0093580F" w:rsidRDefault="001D0597" w:rsidP="00B93E40">
      <w:pPr>
        <w:spacing w:line="276" w:lineRule="auto"/>
        <w:jc w:val="both"/>
      </w:pPr>
      <w:r>
        <w:t xml:space="preserve">Aktiviteter som sätts in när problem uppstått och individen inte når målen. </w:t>
      </w:r>
    </w:p>
    <w:p w14:paraId="50E11C79" w14:textId="46409286" w:rsidR="001D0597" w:rsidRDefault="001D0597" w:rsidP="00B93E40">
      <w:pPr>
        <w:pStyle w:val="Ingetavstnd"/>
        <w:spacing w:line="276" w:lineRule="auto"/>
        <w:jc w:val="both"/>
      </w:pPr>
    </w:p>
    <w:p w14:paraId="3641FD77" w14:textId="328D9263" w:rsidR="00D9010F" w:rsidRDefault="00D9010F" w:rsidP="00B93E40">
      <w:pPr>
        <w:pStyle w:val="Ingetavstnd"/>
        <w:spacing w:line="276" w:lineRule="auto"/>
        <w:jc w:val="both"/>
      </w:pPr>
    </w:p>
    <w:p w14:paraId="7C35B933" w14:textId="65387AEB" w:rsidR="00D9010F" w:rsidRDefault="00D9010F">
      <w:r>
        <w:br w:type="page"/>
      </w:r>
    </w:p>
    <w:p w14:paraId="42D072DF" w14:textId="77777777" w:rsidR="00D9010F" w:rsidRDefault="00D9010F" w:rsidP="00B93E40">
      <w:pPr>
        <w:pStyle w:val="Ingetavstnd"/>
        <w:spacing w:line="276" w:lineRule="auto"/>
        <w:jc w:val="both"/>
      </w:pPr>
    </w:p>
    <w:tbl>
      <w:tblPr>
        <w:tblStyle w:val="Tabellrutnt"/>
        <w:tblW w:w="0" w:type="auto"/>
        <w:tblLook w:val="04A0" w:firstRow="1" w:lastRow="0" w:firstColumn="1" w:lastColumn="0" w:noHBand="0" w:noVBand="1"/>
      </w:tblPr>
      <w:tblGrid>
        <w:gridCol w:w="3114"/>
      </w:tblGrid>
      <w:tr w:rsidR="006A5E24" w:rsidRPr="00E1546A" w14:paraId="0273D827" w14:textId="77777777" w:rsidTr="009E1AAA">
        <w:tc>
          <w:tcPr>
            <w:tcW w:w="3114" w:type="dxa"/>
            <w:shd w:val="clear" w:color="auto" w:fill="B8CCE4" w:themeFill="accent1" w:themeFillTint="66"/>
          </w:tcPr>
          <w:p w14:paraId="50E52972" w14:textId="77777777" w:rsidR="006A5E24" w:rsidRPr="00E1546A" w:rsidRDefault="006A5E24" w:rsidP="009E1AAA">
            <w:pPr>
              <w:pStyle w:val="Ingetavstnd"/>
            </w:pPr>
            <w:r w:rsidRPr="00E1546A">
              <w:t>A</w:t>
            </w:r>
            <w:r>
              <w:t>rbetsförmedlingen</w:t>
            </w:r>
          </w:p>
        </w:tc>
      </w:tr>
      <w:tr w:rsidR="006A5E24" w:rsidRPr="00E1546A" w14:paraId="4E46B33A" w14:textId="77777777" w:rsidTr="007A3C2D">
        <w:tc>
          <w:tcPr>
            <w:tcW w:w="3114" w:type="dxa"/>
            <w:shd w:val="clear" w:color="auto" w:fill="FFC000"/>
          </w:tcPr>
          <w:p w14:paraId="31380C90" w14:textId="77777777" w:rsidR="006A5E24" w:rsidRPr="00E1546A" w:rsidRDefault="006A5E24" w:rsidP="009E1AAA">
            <w:pPr>
              <w:pStyle w:val="Ingetavstnd"/>
            </w:pPr>
            <w:r>
              <w:t>ASF</w:t>
            </w:r>
          </w:p>
        </w:tc>
      </w:tr>
      <w:tr w:rsidR="006A5E24" w:rsidRPr="00E1546A" w14:paraId="5808F63F" w14:textId="77777777" w:rsidTr="007A3C2D">
        <w:tc>
          <w:tcPr>
            <w:tcW w:w="3114" w:type="dxa"/>
            <w:shd w:val="clear" w:color="auto" w:fill="9BBB59" w:themeFill="accent3"/>
          </w:tcPr>
          <w:p w14:paraId="09568A6C" w14:textId="77777777" w:rsidR="006A5E24" w:rsidRPr="00E1546A" w:rsidRDefault="006A5E24" w:rsidP="009E1AAA">
            <w:pPr>
              <w:pStyle w:val="Ingetavstnd"/>
            </w:pPr>
            <w:r>
              <w:t>GVF</w:t>
            </w:r>
          </w:p>
        </w:tc>
      </w:tr>
    </w:tbl>
    <w:p w14:paraId="6ADBC4BF" w14:textId="77777777" w:rsidR="006A5E24" w:rsidRDefault="006A5E24" w:rsidP="006A5E24">
      <w:pPr>
        <w:pStyle w:val="Ingetavstnd"/>
        <w:rPr>
          <w:b/>
        </w:rPr>
      </w:pPr>
    </w:p>
    <w:p w14:paraId="0C17C8E1" w14:textId="77777777" w:rsidR="006A5E24" w:rsidRPr="00FD32EF" w:rsidRDefault="006A5E24" w:rsidP="006A5E24">
      <w:pPr>
        <w:pStyle w:val="Ingetavstnd"/>
        <w:rPr>
          <w:b/>
        </w:rPr>
      </w:pPr>
    </w:p>
    <w:p w14:paraId="07820C06" w14:textId="77777777" w:rsidR="006A5E24" w:rsidRPr="00E1546A" w:rsidRDefault="006A5E24" w:rsidP="006A5E24">
      <w:pPr>
        <w:pStyle w:val="Rubrik2"/>
        <w:jc w:val="center"/>
      </w:pPr>
      <w:bookmarkStart w:id="13" w:name="_Toc532823600"/>
      <w:r w:rsidRPr="00FD32EF">
        <w:t>Främjande</w:t>
      </w:r>
      <w:bookmarkEnd w:id="13"/>
    </w:p>
    <w:tbl>
      <w:tblPr>
        <w:tblStyle w:val="Tabellrutnt"/>
        <w:tblW w:w="0" w:type="auto"/>
        <w:tblLook w:val="04A0" w:firstRow="1" w:lastRow="0" w:firstColumn="1" w:lastColumn="0" w:noHBand="0" w:noVBand="1"/>
      </w:tblPr>
      <w:tblGrid>
        <w:gridCol w:w="7360"/>
      </w:tblGrid>
      <w:tr w:rsidR="006A5E24" w14:paraId="3EEE89CA" w14:textId="77777777" w:rsidTr="009E1AAA">
        <w:tc>
          <w:tcPr>
            <w:tcW w:w="9062" w:type="dxa"/>
            <w:tcBorders>
              <w:bottom w:val="nil"/>
            </w:tcBorders>
            <w:shd w:val="clear" w:color="auto" w:fill="B8CCE4" w:themeFill="accent1" w:themeFillTint="66"/>
          </w:tcPr>
          <w:p w14:paraId="23140312" w14:textId="77777777" w:rsidR="006A5E24" w:rsidRDefault="006A5E24" w:rsidP="009E1AAA">
            <w:pPr>
              <w:rPr>
                <w:rFonts w:asciiTheme="minorHAnsi" w:hAnsiTheme="minorHAnsi" w:cstheme="minorBidi"/>
              </w:rPr>
            </w:pPr>
          </w:p>
          <w:p w14:paraId="51C6888E" w14:textId="63A919C1" w:rsidR="006A5E24" w:rsidRDefault="006A5E24" w:rsidP="006A5E24">
            <w:pPr>
              <w:pStyle w:val="Liststycke"/>
              <w:numPr>
                <w:ilvl w:val="0"/>
                <w:numId w:val="18"/>
              </w:numPr>
            </w:pPr>
            <w:r>
              <w:t xml:space="preserve">Vägledning &amp; arbetsmarknadskunskap (t.ex. yrkeskompass, samhällsorientering, yrkesfilmer, </w:t>
            </w:r>
            <w:proofErr w:type="spellStart"/>
            <w:r>
              <w:t>webbinar</w:t>
            </w:r>
            <w:proofErr w:type="spellEnd"/>
            <w:r>
              <w:t>,</w:t>
            </w:r>
            <w:r w:rsidR="001130D5">
              <w:t xml:space="preserve"> podcast, intressetest</w:t>
            </w:r>
            <w:r>
              <w:t>)</w:t>
            </w:r>
          </w:p>
          <w:p w14:paraId="48718035" w14:textId="49694E8E" w:rsidR="006A5E24" w:rsidRDefault="001130D5" w:rsidP="006A5E24">
            <w:pPr>
              <w:pStyle w:val="Liststycke"/>
              <w:numPr>
                <w:ilvl w:val="0"/>
                <w:numId w:val="18"/>
              </w:numPr>
            </w:pPr>
            <w:r>
              <w:t>Motiverande insatser (t.ex. w</w:t>
            </w:r>
            <w:r w:rsidR="006A5E24">
              <w:t>orkshop för kvinnor, co</w:t>
            </w:r>
            <w:r w:rsidR="00AA0589">
              <w:t>achning, motiverande samtal, studiemotiverande folkhögskolekurs</w:t>
            </w:r>
            <w:r w:rsidR="006A5E24">
              <w:t>)</w:t>
            </w:r>
          </w:p>
          <w:p w14:paraId="45505C2D" w14:textId="0791F53E" w:rsidR="006A5E24" w:rsidRDefault="006A5E24" w:rsidP="006A5E24">
            <w:pPr>
              <w:pStyle w:val="Liststycke"/>
              <w:numPr>
                <w:ilvl w:val="0"/>
                <w:numId w:val="18"/>
              </w:numPr>
            </w:pPr>
            <w:r>
              <w:t>Arbetsmarknadsförberedande insatser (t.ex. CV &amp; personligt brev, prakt</w:t>
            </w:r>
            <w:r w:rsidR="000C7FB7">
              <w:t xml:space="preserve">ik, </w:t>
            </w:r>
            <w:proofErr w:type="spellStart"/>
            <w:r w:rsidR="000C7FB7">
              <w:t>fub</w:t>
            </w:r>
            <w:proofErr w:type="spellEnd"/>
            <w:r w:rsidR="000C7FB7">
              <w:t>, stöd och matchning, arbetsmarknadsutbildning</w:t>
            </w:r>
            <w:r w:rsidR="00AA0589">
              <w:t>, validering, yrkeskompetensbedömning</w:t>
            </w:r>
            <w:r>
              <w:t>, yrkessvenska)</w:t>
            </w:r>
          </w:p>
          <w:p w14:paraId="36ED0BE8" w14:textId="5B6BED34" w:rsidR="006A5E24" w:rsidRDefault="006A5E24" w:rsidP="006A5E24">
            <w:pPr>
              <w:pStyle w:val="Liststycke"/>
              <w:numPr>
                <w:ilvl w:val="0"/>
                <w:numId w:val="18"/>
              </w:numPr>
            </w:pPr>
            <w:r>
              <w:t>Stödjande insatser (t.ex. anställningsstöd, rekryterings</w:t>
            </w:r>
            <w:r w:rsidR="001130D5">
              <w:t>stöd</w:t>
            </w:r>
            <w:r>
              <w:t>, starta eget bidrag, platsbanken)</w:t>
            </w:r>
          </w:p>
        </w:tc>
      </w:tr>
      <w:tr w:rsidR="006A5E24" w14:paraId="26AB633E" w14:textId="77777777" w:rsidTr="007A3C2D">
        <w:tc>
          <w:tcPr>
            <w:tcW w:w="9062" w:type="dxa"/>
            <w:tcBorders>
              <w:top w:val="nil"/>
            </w:tcBorders>
            <w:shd w:val="clear" w:color="auto" w:fill="FFC000"/>
          </w:tcPr>
          <w:p w14:paraId="6028E14C" w14:textId="77777777" w:rsidR="006A5E24" w:rsidRDefault="006A5E24" w:rsidP="009E1AAA">
            <w:pPr>
              <w:pStyle w:val="Ingetavstnd"/>
            </w:pPr>
            <w:r>
              <w:t xml:space="preserve">Workshops i </w:t>
            </w:r>
            <w:proofErr w:type="spellStart"/>
            <w:r>
              <w:t>sfi</w:t>
            </w:r>
            <w:proofErr w:type="spellEnd"/>
            <w:r>
              <w:t>-klasserna:</w:t>
            </w:r>
          </w:p>
          <w:p w14:paraId="1B58156D" w14:textId="1D1A7867" w:rsidR="006A5E24" w:rsidRDefault="006A5E24" w:rsidP="006A5E24">
            <w:pPr>
              <w:pStyle w:val="Ingetavstnd"/>
              <w:numPr>
                <w:ilvl w:val="0"/>
                <w:numId w:val="20"/>
              </w:numPr>
            </w:pPr>
            <w:r>
              <w:t xml:space="preserve">Vägledning </w:t>
            </w:r>
            <w:r w:rsidR="00F54023">
              <w:t>&amp; arbetsmarknadskunskap (t.ex. a</w:t>
            </w:r>
            <w:r>
              <w:t xml:space="preserve">rbetsmarknaden i Malmö &amp; Sverige, genus, jämlikhet &amp; jämställdhet i arbetslivet, arbetshinder &amp; hälsa, arbetskultur &amp; introduktion i arbetsrätt, fackförbund &amp; A-kassa) </w:t>
            </w:r>
          </w:p>
          <w:p w14:paraId="1D3AB0E5" w14:textId="19481778" w:rsidR="006A5E24" w:rsidRDefault="006A5E24" w:rsidP="006A5E24">
            <w:pPr>
              <w:pStyle w:val="Ingetavstnd"/>
              <w:numPr>
                <w:ilvl w:val="0"/>
                <w:numId w:val="20"/>
              </w:numPr>
            </w:pPr>
            <w:r>
              <w:t xml:space="preserve">Motiverande </w:t>
            </w:r>
            <w:r w:rsidR="00F54023">
              <w:t>insatser (t.ex. i</w:t>
            </w:r>
            <w:r>
              <w:t>ntegration i förening)</w:t>
            </w:r>
          </w:p>
          <w:p w14:paraId="6FA100CE" w14:textId="77777777" w:rsidR="006A5E24" w:rsidRDefault="006A5E24" w:rsidP="006A5E24">
            <w:pPr>
              <w:pStyle w:val="Ingetavstnd"/>
              <w:numPr>
                <w:ilvl w:val="0"/>
                <w:numId w:val="20"/>
              </w:numPr>
            </w:pPr>
            <w:r>
              <w:t xml:space="preserve">Arbetsmarknadsförberedande insatser (t.ex. Att förstå jobbannonser – hur söker jag </w:t>
            </w:r>
            <w:proofErr w:type="gramStart"/>
            <w:r>
              <w:t>arbete?,</w:t>
            </w:r>
            <w:proofErr w:type="gramEnd"/>
            <w:r>
              <w:t xml:space="preserve"> Praktik – varför &amp; hur hittar jag en plats?, CV &amp; personligt brev</w:t>
            </w:r>
          </w:p>
          <w:p w14:paraId="0EA8C0D8" w14:textId="77777777" w:rsidR="006A5E24" w:rsidRDefault="006A5E24" w:rsidP="006A5E24">
            <w:pPr>
              <w:pStyle w:val="Ingetavstnd"/>
              <w:numPr>
                <w:ilvl w:val="0"/>
                <w:numId w:val="20"/>
              </w:numPr>
            </w:pPr>
            <w:r>
              <w:t>Stödjande insatser (t.ex. Att prioritera i vardagen, digitalisering)</w:t>
            </w:r>
          </w:p>
          <w:p w14:paraId="7AFAE86B" w14:textId="77777777" w:rsidR="006A5E24" w:rsidRDefault="006A5E24" w:rsidP="009E1AAA">
            <w:pPr>
              <w:pStyle w:val="Ingetavstnd"/>
            </w:pPr>
          </w:p>
          <w:p w14:paraId="06B35BCB" w14:textId="77777777" w:rsidR="006A5E24" w:rsidRDefault="006A5E24" w:rsidP="009E1AAA">
            <w:pPr>
              <w:pStyle w:val="Ingetavstnd"/>
            </w:pPr>
            <w:r>
              <w:t>Andra aktiviteter:</w:t>
            </w:r>
          </w:p>
          <w:p w14:paraId="29D5253B" w14:textId="77777777" w:rsidR="006A5E24" w:rsidRDefault="006A5E24" w:rsidP="006A5E24">
            <w:pPr>
              <w:pStyle w:val="Ingetavstnd"/>
              <w:numPr>
                <w:ilvl w:val="0"/>
                <w:numId w:val="17"/>
              </w:numPr>
            </w:pPr>
            <w:r>
              <w:t>Öppen rådgivning på skolorna</w:t>
            </w:r>
          </w:p>
          <w:p w14:paraId="710221E5" w14:textId="77777777" w:rsidR="006A5E24" w:rsidRDefault="006A5E24" w:rsidP="006A5E24">
            <w:pPr>
              <w:pStyle w:val="Ingetavstnd"/>
              <w:numPr>
                <w:ilvl w:val="0"/>
                <w:numId w:val="17"/>
              </w:numPr>
            </w:pPr>
            <w:r>
              <w:t>Hjälp med ansökningar</w:t>
            </w:r>
          </w:p>
          <w:p w14:paraId="79DB49BF" w14:textId="77777777" w:rsidR="006A5E24" w:rsidRDefault="006A5E24" w:rsidP="006A5E24">
            <w:pPr>
              <w:pStyle w:val="Ingetavstnd"/>
              <w:numPr>
                <w:ilvl w:val="0"/>
                <w:numId w:val="17"/>
              </w:numPr>
            </w:pPr>
            <w:r>
              <w:t>Information om yrkes-</w:t>
            </w:r>
            <w:proofErr w:type="spellStart"/>
            <w:r>
              <w:t>sfi</w:t>
            </w:r>
            <w:proofErr w:type="spellEnd"/>
          </w:p>
          <w:p w14:paraId="6CA91274" w14:textId="77777777" w:rsidR="006A5E24" w:rsidRDefault="006A5E24" w:rsidP="006A5E24">
            <w:pPr>
              <w:pStyle w:val="Ingetavstnd"/>
              <w:numPr>
                <w:ilvl w:val="0"/>
                <w:numId w:val="17"/>
              </w:numPr>
            </w:pPr>
            <w:r>
              <w:t>Bjudit in utbildningsanordnare</w:t>
            </w:r>
          </w:p>
          <w:p w14:paraId="2D35E5E7" w14:textId="77777777" w:rsidR="006A5E24" w:rsidRDefault="006A5E24" w:rsidP="006A5E24">
            <w:pPr>
              <w:pStyle w:val="Ingetavstnd"/>
              <w:numPr>
                <w:ilvl w:val="0"/>
                <w:numId w:val="17"/>
              </w:numPr>
            </w:pPr>
            <w:r>
              <w:t>Rekryteringsmässa inom vården/Malmö behöver dig</w:t>
            </w:r>
          </w:p>
          <w:p w14:paraId="07C188D7" w14:textId="77777777" w:rsidR="006A5E24" w:rsidRDefault="006A5E24" w:rsidP="009E1AAA">
            <w:pPr>
              <w:pStyle w:val="Ingetavstnd"/>
            </w:pPr>
          </w:p>
        </w:tc>
      </w:tr>
      <w:tr w:rsidR="006A5E24" w14:paraId="3917A2F9" w14:textId="77777777" w:rsidTr="007A3C2D">
        <w:tc>
          <w:tcPr>
            <w:tcW w:w="9062" w:type="dxa"/>
            <w:shd w:val="clear" w:color="auto" w:fill="9BBB59" w:themeFill="accent3"/>
          </w:tcPr>
          <w:p w14:paraId="180B11C6" w14:textId="6FFAB49C" w:rsidR="006A5E24" w:rsidRPr="00FD32EF" w:rsidRDefault="006A5E24" w:rsidP="006A5E24">
            <w:pPr>
              <w:pStyle w:val="Ingetavstnd"/>
              <w:numPr>
                <w:ilvl w:val="0"/>
                <w:numId w:val="21"/>
              </w:numPr>
            </w:pPr>
            <w:r>
              <w:t>Vägledning &amp; arbetsmarknadskunskap (t.ex. s</w:t>
            </w:r>
            <w:r w:rsidRPr="00FD32EF">
              <w:t>tudie- och yrke</w:t>
            </w:r>
            <w:r>
              <w:t>s</w:t>
            </w:r>
            <w:r w:rsidRPr="00FD32EF">
              <w:t>vägledning, individuell studieplan</w:t>
            </w:r>
            <w:r w:rsidR="00F54023">
              <w:t>)</w:t>
            </w:r>
            <w:r w:rsidRPr="00FD32EF">
              <w:t xml:space="preserve"> </w:t>
            </w:r>
          </w:p>
          <w:p w14:paraId="7BB5A102" w14:textId="046891D3" w:rsidR="006A5E24" w:rsidRDefault="006A5E24" w:rsidP="006A5E24">
            <w:pPr>
              <w:pStyle w:val="Ingetavstnd"/>
              <w:numPr>
                <w:ilvl w:val="0"/>
                <w:numId w:val="21"/>
              </w:numPr>
            </w:pPr>
            <w:r>
              <w:t>Motiverande insatser (b</w:t>
            </w:r>
            <w:r w:rsidRPr="00FD32EF">
              <w:t>edömning för lärande</w:t>
            </w:r>
            <w:r>
              <w:t>, individuella motiverande samtal med lärare</w:t>
            </w:r>
            <w:r w:rsidR="00F54023">
              <w:t>)</w:t>
            </w:r>
          </w:p>
          <w:p w14:paraId="01EEBFE5" w14:textId="77777777" w:rsidR="006A5E24" w:rsidRDefault="006A5E24" w:rsidP="006A5E24">
            <w:pPr>
              <w:pStyle w:val="Ingetavstnd"/>
              <w:numPr>
                <w:ilvl w:val="0"/>
                <w:numId w:val="21"/>
              </w:numPr>
            </w:pPr>
            <w:r>
              <w:t>Arbetsmarknadsförberedande insatser (t.ex. studie- och yrkesvägledning)</w:t>
            </w:r>
          </w:p>
          <w:p w14:paraId="3F44528A" w14:textId="77777777" w:rsidR="006A5E24" w:rsidRPr="00FD32EF" w:rsidRDefault="006A5E24" w:rsidP="006A5E24">
            <w:pPr>
              <w:pStyle w:val="Ingetavstnd"/>
              <w:numPr>
                <w:ilvl w:val="0"/>
                <w:numId w:val="21"/>
              </w:numPr>
            </w:pPr>
            <w:r>
              <w:t>Stödjande insatser (t.ex. s</w:t>
            </w:r>
            <w:r w:rsidRPr="00FD32EF">
              <w:t xml:space="preserve">tudieverkstad </w:t>
            </w:r>
            <w:r>
              <w:t>&amp; specialpedagogiska insatser, s</w:t>
            </w:r>
            <w:r w:rsidRPr="00FD32EF">
              <w:t>pråkutvecklande arbetssätt &amp; digitalisering</w:t>
            </w:r>
            <w:r>
              <w:t xml:space="preserve">, studiehandledning på modersmål på </w:t>
            </w:r>
            <w:proofErr w:type="spellStart"/>
            <w:r>
              <w:t>sfi</w:t>
            </w:r>
            <w:proofErr w:type="spellEnd"/>
            <w:r>
              <w:t xml:space="preserve"> för elever med kort skolbakgrund (arabiska, persiska, dari, pashto, somaliska, </w:t>
            </w:r>
            <w:proofErr w:type="spellStart"/>
            <w:r>
              <w:t>sorani</w:t>
            </w:r>
            <w:proofErr w:type="spellEnd"/>
            <w:r>
              <w:t xml:space="preserve"> och franska), ä</w:t>
            </w:r>
            <w:r w:rsidRPr="00FD32EF">
              <w:t>mnesstöd</w:t>
            </w:r>
            <w:r>
              <w:t>, d</w:t>
            </w:r>
            <w:r w:rsidRPr="00FD32EF">
              <w:t xml:space="preserve">igital </w:t>
            </w:r>
            <w:proofErr w:type="spellStart"/>
            <w:r w:rsidRPr="00FD32EF">
              <w:t>lärplattform</w:t>
            </w:r>
            <w:proofErr w:type="spellEnd"/>
            <w:r>
              <w:t>)</w:t>
            </w:r>
          </w:p>
          <w:p w14:paraId="3B1F4144" w14:textId="77777777" w:rsidR="006A5E24" w:rsidRDefault="006A5E24" w:rsidP="009E1AAA">
            <w:pPr>
              <w:pStyle w:val="Ingetavstnd"/>
            </w:pPr>
          </w:p>
        </w:tc>
      </w:tr>
    </w:tbl>
    <w:p w14:paraId="40E9FCF2" w14:textId="5701F839" w:rsidR="006A5E24" w:rsidRPr="00E1546A" w:rsidRDefault="006A5E24" w:rsidP="001028EF">
      <w:pPr>
        <w:pStyle w:val="Rubrik2"/>
        <w:jc w:val="center"/>
      </w:pPr>
      <w:bookmarkStart w:id="14" w:name="_Toc532823601"/>
      <w:r w:rsidRPr="00FD32EF">
        <w:lastRenderedPageBreak/>
        <w:t>Förebyggande</w:t>
      </w:r>
      <w:bookmarkEnd w:id="14"/>
    </w:p>
    <w:tbl>
      <w:tblPr>
        <w:tblStyle w:val="Tabellrutnt"/>
        <w:tblW w:w="0" w:type="auto"/>
        <w:tblLook w:val="04A0" w:firstRow="1" w:lastRow="0" w:firstColumn="1" w:lastColumn="0" w:noHBand="0" w:noVBand="1"/>
      </w:tblPr>
      <w:tblGrid>
        <w:gridCol w:w="7360"/>
      </w:tblGrid>
      <w:tr w:rsidR="006A5E24" w14:paraId="7FBF2A24" w14:textId="77777777" w:rsidTr="009E1AAA">
        <w:tc>
          <w:tcPr>
            <w:tcW w:w="9062" w:type="dxa"/>
            <w:shd w:val="clear" w:color="auto" w:fill="B8CCE4" w:themeFill="accent1" w:themeFillTint="66"/>
          </w:tcPr>
          <w:p w14:paraId="6B99B2AB" w14:textId="289BCA11" w:rsidR="006A5E24" w:rsidRDefault="006A5E24" w:rsidP="006A5E24">
            <w:pPr>
              <w:pStyle w:val="Liststycke"/>
              <w:numPr>
                <w:ilvl w:val="0"/>
                <w:numId w:val="18"/>
              </w:numPr>
            </w:pPr>
            <w:r>
              <w:t>Vägledning &amp; arbetsmarknadskunskap (</w:t>
            </w:r>
            <w:proofErr w:type="spellStart"/>
            <w:proofErr w:type="gramStart"/>
            <w:r>
              <w:t>t.ex</w:t>
            </w:r>
            <w:proofErr w:type="spellEnd"/>
            <w:proofErr w:type="gramEnd"/>
            <w:r>
              <w:t xml:space="preserve"> vägledn</w:t>
            </w:r>
            <w:r w:rsidR="00F54023">
              <w:t>ingsgrupper</w:t>
            </w:r>
            <w:r>
              <w:t>)</w:t>
            </w:r>
          </w:p>
          <w:p w14:paraId="02683366" w14:textId="77777777" w:rsidR="006A5E24" w:rsidRDefault="006A5E24" w:rsidP="006A5E24">
            <w:pPr>
              <w:pStyle w:val="Liststycke"/>
              <w:numPr>
                <w:ilvl w:val="0"/>
                <w:numId w:val="18"/>
              </w:numPr>
            </w:pPr>
            <w:r>
              <w:t>Motiverande insatser (t.ex. motiverande samtal med arbetsmarknadsspecialister)</w:t>
            </w:r>
          </w:p>
          <w:p w14:paraId="72888B78" w14:textId="77777777" w:rsidR="006A5E24" w:rsidRDefault="006A5E24" w:rsidP="006A5E24">
            <w:pPr>
              <w:pStyle w:val="Liststycke"/>
              <w:numPr>
                <w:ilvl w:val="0"/>
                <w:numId w:val="18"/>
              </w:numPr>
            </w:pPr>
            <w:r>
              <w:t>Arbetsmarknadsförberedande insatser (t.ex. arbetsträning)</w:t>
            </w:r>
          </w:p>
          <w:p w14:paraId="7B5B7C5E" w14:textId="0D7F2A57" w:rsidR="006A5E24" w:rsidRPr="006F2D16" w:rsidRDefault="006A5E24" w:rsidP="006A5E24">
            <w:pPr>
              <w:pStyle w:val="Liststycke"/>
              <w:numPr>
                <w:ilvl w:val="0"/>
                <w:numId w:val="18"/>
              </w:numPr>
            </w:pPr>
            <w:r>
              <w:t>Stödjan</w:t>
            </w:r>
            <w:r w:rsidR="00AA0589">
              <w:t>de insatser (t.ex. tester som arbetslivsinriktad rehabilitering</w:t>
            </w:r>
            <w:r>
              <w:t xml:space="preserve"> har)</w:t>
            </w:r>
          </w:p>
        </w:tc>
      </w:tr>
      <w:tr w:rsidR="006A5E24" w14:paraId="2E2D6107" w14:textId="77777777" w:rsidTr="007A3C2D">
        <w:tc>
          <w:tcPr>
            <w:tcW w:w="9062" w:type="dxa"/>
            <w:shd w:val="clear" w:color="auto" w:fill="FFC000"/>
          </w:tcPr>
          <w:p w14:paraId="63C09AFE" w14:textId="77777777" w:rsidR="006A5E24" w:rsidRDefault="006A5E24" w:rsidP="009E1AAA">
            <w:proofErr w:type="gramStart"/>
            <w:r>
              <w:t>AMAs</w:t>
            </w:r>
            <w:proofErr w:type="gramEnd"/>
            <w:r>
              <w:t xml:space="preserve"> erbjudande om coaching</w:t>
            </w:r>
            <w:r w:rsidRPr="00FD32EF">
              <w:t xml:space="preserve">, parallella aktiviteter till </w:t>
            </w:r>
            <w:proofErr w:type="spellStart"/>
            <w:r w:rsidRPr="00FD32EF">
              <w:t>Sfi</w:t>
            </w:r>
            <w:proofErr w:type="spellEnd"/>
            <w:r w:rsidRPr="00FD32EF">
              <w:t xml:space="preserve">-studerande som uppbär försörjningsstöd </w:t>
            </w:r>
            <w:proofErr w:type="spellStart"/>
            <w:r w:rsidRPr="00FD32EF">
              <w:t>fn</w:t>
            </w:r>
            <w:proofErr w:type="spellEnd"/>
            <w:r w:rsidRPr="00FD32EF">
              <w:t xml:space="preserve"> ca 600 personer </w:t>
            </w:r>
          </w:p>
          <w:p w14:paraId="6F06DC1C" w14:textId="77777777" w:rsidR="006A5E24" w:rsidRPr="00DF2C99" w:rsidRDefault="006A5E24" w:rsidP="006A5E24">
            <w:pPr>
              <w:pStyle w:val="Liststycke"/>
              <w:numPr>
                <w:ilvl w:val="0"/>
                <w:numId w:val="19"/>
              </w:numPr>
              <w:rPr>
                <w:szCs w:val="24"/>
              </w:rPr>
            </w:pPr>
            <w:r w:rsidRPr="00DF2C99">
              <w:rPr>
                <w:szCs w:val="24"/>
              </w:rPr>
              <w:t>Vägledning &amp; arbetsmarknadskunskap (t.ex. Heta branscher</w:t>
            </w:r>
            <w:r>
              <w:rPr>
                <w:szCs w:val="24"/>
              </w:rPr>
              <w:t>, kvinno</w:t>
            </w:r>
            <w:r w:rsidRPr="00DF2C99">
              <w:rPr>
                <w:szCs w:val="24"/>
              </w:rPr>
              <w:t>grupper)</w:t>
            </w:r>
          </w:p>
          <w:p w14:paraId="75371634" w14:textId="77777777" w:rsidR="006A5E24" w:rsidRPr="00DF2C99" w:rsidRDefault="006A5E24" w:rsidP="006A5E24">
            <w:pPr>
              <w:pStyle w:val="Liststycke"/>
              <w:numPr>
                <w:ilvl w:val="0"/>
                <w:numId w:val="19"/>
              </w:numPr>
              <w:rPr>
                <w:szCs w:val="24"/>
              </w:rPr>
            </w:pPr>
            <w:r w:rsidRPr="00DF2C99">
              <w:rPr>
                <w:szCs w:val="24"/>
              </w:rPr>
              <w:t>Motiverande insatser (t.ex. startgrupper, arbetspraktik)</w:t>
            </w:r>
          </w:p>
          <w:p w14:paraId="5D5BC8CB" w14:textId="77777777" w:rsidR="006A5E24" w:rsidRPr="00DF2C99" w:rsidRDefault="006A5E24" w:rsidP="006A5E24">
            <w:pPr>
              <w:pStyle w:val="Liststycke"/>
              <w:numPr>
                <w:ilvl w:val="0"/>
                <w:numId w:val="19"/>
              </w:numPr>
              <w:rPr>
                <w:szCs w:val="24"/>
              </w:rPr>
            </w:pPr>
            <w:r w:rsidRPr="00DF2C99">
              <w:rPr>
                <w:szCs w:val="24"/>
              </w:rPr>
              <w:t>Arbetsmarknadsförberedande insatser (t.ex. jobbsökaraktivitet, rekrytering, referenspraktik)</w:t>
            </w:r>
          </w:p>
          <w:p w14:paraId="2532EFFC" w14:textId="77777777" w:rsidR="006A5E24" w:rsidRPr="00AA3F67" w:rsidRDefault="006A5E24" w:rsidP="006A5E24">
            <w:pPr>
              <w:pStyle w:val="Liststycke"/>
              <w:numPr>
                <w:ilvl w:val="0"/>
                <w:numId w:val="19"/>
              </w:numPr>
              <w:rPr>
                <w:szCs w:val="24"/>
              </w:rPr>
            </w:pPr>
            <w:r w:rsidRPr="00DF2C99">
              <w:rPr>
                <w:szCs w:val="24"/>
              </w:rPr>
              <w:t>Stödjande insatser (t.ex. workshop framtidsplaner, språkpraktik, språkcafé, arbete mot ohälsa, samverkan med försörjningsstödet)</w:t>
            </w:r>
          </w:p>
        </w:tc>
      </w:tr>
      <w:tr w:rsidR="006A5E24" w:rsidRPr="00181F96" w14:paraId="51649240" w14:textId="77777777" w:rsidTr="007A3C2D">
        <w:tc>
          <w:tcPr>
            <w:tcW w:w="9062" w:type="dxa"/>
            <w:shd w:val="clear" w:color="auto" w:fill="9BBB59" w:themeFill="accent3"/>
          </w:tcPr>
          <w:p w14:paraId="1DF01227" w14:textId="77777777" w:rsidR="006A5E24" w:rsidRDefault="006A5E24" w:rsidP="006A5E24">
            <w:pPr>
              <w:pStyle w:val="Ingetavstnd"/>
              <w:numPr>
                <w:ilvl w:val="0"/>
                <w:numId w:val="19"/>
              </w:numPr>
            </w:pPr>
            <w:r>
              <w:t>Vägledning &amp; arbetsmarknadskunskap (t.ex. riktad studie- och yrkesvägledning)</w:t>
            </w:r>
          </w:p>
          <w:p w14:paraId="1DF51605" w14:textId="77777777" w:rsidR="006A5E24" w:rsidRDefault="006A5E24" w:rsidP="006A5E24">
            <w:pPr>
              <w:pStyle w:val="Ingetavstnd"/>
              <w:numPr>
                <w:ilvl w:val="0"/>
                <w:numId w:val="19"/>
              </w:numPr>
            </w:pPr>
            <w:r>
              <w:t>Motiverande insatser (t.ex. kontakt med mentorer, uppföljning tillsammans med pedagoger)</w:t>
            </w:r>
          </w:p>
          <w:p w14:paraId="5E5A8BF7" w14:textId="77777777" w:rsidR="006A5E24" w:rsidRDefault="006A5E24" w:rsidP="006A5E24">
            <w:pPr>
              <w:pStyle w:val="Ingetavstnd"/>
              <w:numPr>
                <w:ilvl w:val="0"/>
                <w:numId w:val="19"/>
              </w:numPr>
            </w:pPr>
            <w:r>
              <w:t>Arbetsmarknadsförberedande insatser</w:t>
            </w:r>
          </w:p>
          <w:p w14:paraId="52B86DE1" w14:textId="77777777" w:rsidR="006A5E24" w:rsidRDefault="006A5E24" w:rsidP="006A5E24">
            <w:pPr>
              <w:pStyle w:val="Ingetavstnd"/>
              <w:numPr>
                <w:ilvl w:val="0"/>
                <w:numId w:val="19"/>
              </w:numPr>
            </w:pPr>
            <w:r>
              <w:t>Stödjande insatser (t.ex. e</w:t>
            </w:r>
            <w:r w:rsidRPr="00181F96">
              <w:t>xtra anpassningar i klassrummet</w:t>
            </w:r>
            <w:r>
              <w:t xml:space="preserve">, stödinsatser i form av lässtöd, skrivstöd, uttalsstöd, kontakt med Resursteam bestående av rektor, specialpedagog, </w:t>
            </w:r>
            <w:proofErr w:type="spellStart"/>
            <w:r>
              <w:t>syv</w:t>
            </w:r>
            <w:proofErr w:type="spellEnd"/>
            <w:r>
              <w:t xml:space="preserve"> &amp; kurator, </w:t>
            </w:r>
            <w:proofErr w:type="spellStart"/>
            <w:r>
              <w:t>flexverksamhet</w:t>
            </w:r>
            <w:proofErr w:type="spellEnd"/>
            <w:r>
              <w:t>)</w:t>
            </w:r>
          </w:p>
          <w:p w14:paraId="085C20D7" w14:textId="77777777" w:rsidR="006A5E24" w:rsidRPr="00AA3F67" w:rsidRDefault="006A5E24" w:rsidP="009E1AAA">
            <w:pPr>
              <w:pStyle w:val="Ingetavstnd"/>
              <w:ind w:left="720"/>
            </w:pPr>
          </w:p>
        </w:tc>
      </w:tr>
    </w:tbl>
    <w:p w14:paraId="1A4B794B" w14:textId="77777777" w:rsidR="006A5E24" w:rsidRPr="00FD32EF" w:rsidRDefault="006A5E24" w:rsidP="006A5E24">
      <w:pPr>
        <w:pStyle w:val="Ingetavstnd"/>
        <w:rPr>
          <w:b/>
        </w:rPr>
      </w:pPr>
    </w:p>
    <w:p w14:paraId="5C78F621" w14:textId="77777777" w:rsidR="006A5E24" w:rsidRPr="00FD32EF" w:rsidRDefault="006A5E24" w:rsidP="006A5E24">
      <w:pPr>
        <w:pStyle w:val="Ingetavstnd"/>
      </w:pPr>
    </w:p>
    <w:p w14:paraId="71671258" w14:textId="15E8E3CA" w:rsidR="001028EF" w:rsidRPr="00FD32EF" w:rsidRDefault="001028EF" w:rsidP="006A5E24">
      <w:pPr>
        <w:pStyle w:val="Ingetavstnd"/>
      </w:pPr>
    </w:p>
    <w:p w14:paraId="0A9E1630" w14:textId="77777777" w:rsidR="006A5E24" w:rsidRDefault="006A5E24" w:rsidP="006A5E24">
      <w:pPr>
        <w:pStyle w:val="Rubrik2"/>
        <w:jc w:val="center"/>
      </w:pPr>
      <w:bookmarkStart w:id="15" w:name="_Toc532823602"/>
      <w:r w:rsidRPr="00FD32EF">
        <w:t>Åtgärd</w:t>
      </w:r>
      <w:r>
        <w:t>ande</w:t>
      </w:r>
      <w:bookmarkEnd w:id="15"/>
    </w:p>
    <w:tbl>
      <w:tblPr>
        <w:tblStyle w:val="Tabellrutnt"/>
        <w:tblW w:w="0" w:type="auto"/>
        <w:tblLook w:val="04A0" w:firstRow="1" w:lastRow="0" w:firstColumn="1" w:lastColumn="0" w:noHBand="0" w:noVBand="1"/>
      </w:tblPr>
      <w:tblGrid>
        <w:gridCol w:w="7360"/>
      </w:tblGrid>
      <w:tr w:rsidR="006A5E24" w14:paraId="3A498BFA" w14:textId="77777777" w:rsidTr="009E1AAA">
        <w:tc>
          <w:tcPr>
            <w:tcW w:w="9062" w:type="dxa"/>
            <w:shd w:val="clear" w:color="auto" w:fill="B8CCE4" w:themeFill="accent1" w:themeFillTint="66"/>
          </w:tcPr>
          <w:p w14:paraId="6DC5DC9E" w14:textId="77777777" w:rsidR="006A5E24" w:rsidRDefault="006A5E24" w:rsidP="006A5E24">
            <w:pPr>
              <w:pStyle w:val="Liststycke"/>
              <w:numPr>
                <w:ilvl w:val="0"/>
                <w:numId w:val="18"/>
              </w:numPr>
            </w:pPr>
            <w:r>
              <w:t xml:space="preserve">Vägledning &amp; arbetsmarknadskunskap </w:t>
            </w:r>
          </w:p>
          <w:p w14:paraId="5AAD878B" w14:textId="12E1A9B1" w:rsidR="006A5E24" w:rsidRDefault="00556AB7" w:rsidP="006A5E24">
            <w:pPr>
              <w:pStyle w:val="Liststycke"/>
              <w:numPr>
                <w:ilvl w:val="0"/>
                <w:numId w:val="18"/>
              </w:numPr>
            </w:pPr>
            <w:r>
              <w:t>Motiverande insatser (t.ex. m</w:t>
            </w:r>
            <w:r w:rsidR="00AA0589">
              <w:t>otiverande samtal med arbetslivsinriktad rehabiliterings</w:t>
            </w:r>
            <w:r w:rsidR="006A5E24">
              <w:t>specialist, motiverande samtal med handläggare)</w:t>
            </w:r>
          </w:p>
          <w:p w14:paraId="4E35B9EF" w14:textId="411CE2DF" w:rsidR="006A5E24" w:rsidRDefault="006A5E24" w:rsidP="006A5E24">
            <w:pPr>
              <w:pStyle w:val="Liststycke"/>
              <w:numPr>
                <w:ilvl w:val="0"/>
                <w:numId w:val="18"/>
              </w:numPr>
            </w:pPr>
            <w:r>
              <w:t xml:space="preserve">Arbetsmarknadsförberedande insatser (t.ex. </w:t>
            </w:r>
            <w:r w:rsidR="00AA0589">
              <w:t>arbetsmarknadsutbildning</w:t>
            </w:r>
            <w:r>
              <w:t>)</w:t>
            </w:r>
          </w:p>
          <w:p w14:paraId="7E2AE8E0" w14:textId="31464FB1" w:rsidR="006A5E24" w:rsidRDefault="006A5E24" w:rsidP="006A5E24">
            <w:pPr>
              <w:pStyle w:val="Liststycke"/>
              <w:numPr>
                <w:ilvl w:val="0"/>
                <w:numId w:val="18"/>
              </w:numPr>
            </w:pPr>
            <w:r>
              <w:t>Stödjande insatser (t.ex. anst</w:t>
            </w:r>
            <w:r w:rsidR="00AA0589">
              <w:t>ällningsstöd, hjälpmedel från arbetslivsinriktad rehabilitering</w:t>
            </w:r>
            <w:r>
              <w:t>, personligt biträde i anställning, kodning av funktionsnedsättning</w:t>
            </w:r>
            <w:r w:rsidRPr="00900F40">
              <w:rPr>
                <w:szCs w:val="24"/>
              </w:rPr>
              <w:t xml:space="preserve">, </w:t>
            </w:r>
            <w:r w:rsidR="00900F40">
              <w:rPr>
                <w:rFonts w:eastAsia="Times New Roman"/>
                <w:szCs w:val="24"/>
              </w:rPr>
              <w:t>särskilt</w:t>
            </w:r>
            <w:r w:rsidR="00900F40" w:rsidRPr="00900F40">
              <w:rPr>
                <w:rFonts w:eastAsia="Times New Roman"/>
                <w:szCs w:val="24"/>
              </w:rPr>
              <w:t xml:space="preserve"> introduktions- och uppföljningsstöd till arbetssökande med funktionsnedsättning som innebär en nedsatt arbetsförmåg</w:t>
            </w:r>
            <w:r w:rsidR="00900F40">
              <w:rPr>
                <w:rFonts w:eastAsia="Times New Roman"/>
                <w:szCs w:val="24"/>
              </w:rPr>
              <w:t>a</w:t>
            </w:r>
            <w:r>
              <w:t>, arbetsträningsplatser, Samhall. matchning till arbete, rekryteringsforum, mässor, rekryteringsutbildningar)</w:t>
            </w:r>
          </w:p>
          <w:p w14:paraId="4F34DE86" w14:textId="77777777" w:rsidR="006A5E24" w:rsidRDefault="006A5E24" w:rsidP="009E1AAA">
            <w:pPr>
              <w:pStyle w:val="Ingetavstnd"/>
              <w:rPr>
                <w:b/>
              </w:rPr>
            </w:pPr>
            <w:r>
              <w:rPr>
                <w:b/>
              </w:rPr>
              <w:t xml:space="preserve"> </w:t>
            </w:r>
          </w:p>
        </w:tc>
      </w:tr>
      <w:tr w:rsidR="006A5E24" w14:paraId="566854CC" w14:textId="77777777" w:rsidTr="007A3C2D">
        <w:tc>
          <w:tcPr>
            <w:tcW w:w="9062" w:type="dxa"/>
            <w:shd w:val="clear" w:color="auto" w:fill="FFC000"/>
          </w:tcPr>
          <w:p w14:paraId="328BD2BC" w14:textId="77777777" w:rsidR="006A5E24" w:rsidRPr="00970F65" w:rsidRDefault="006A5E24" w:rsidP="006A5E24">
            <w:pPr>
              <w:pStyle w:val="Ingetavstnd"/>
              <w:numPr>
                <w:ilvl w:val="0"/>
                <w:numId w:val="18"/>
              </w:numPr>
            </w:pPr>
            <w:r w:rsidRPr="00970F65">
              <w:lastRenderedPageBreak/>
              <w:t>Vägledning &amp; arbetsmarknadskunskap</w:t>
            </w:r>
          </w:p>
          <w:p w14:paraId="392032C4" w14:textId="76EF616D" w:rsidR="006A5E24" w:rsidRPr="00970F65" w:rsidRDefault="00556AB7" w:rsidP="006A5E24">
            <w:pPr>
              <w:pStyle w:val="Liststycke"/>
              <w:numPr>
                <w:ilvl w:val="0"/>
                <w:numId w:val="18"/>
              </w:numPr>
              <w:rPr>
                <w:szCs w:val="24"/>
              </w:rPr>
            </w:pPr>
            <w:r>
              <w:rPr>
                <w:szCs w:val="24"/>
              </w:rPr>
              <w:t>Motiverande insatser (t.ex. m</w:t>
            </w:r>
            <w:r w:rsidR="006A5E24" w:rsidRPr="00970F65">
              <w:rPr>
                <w:szCs w:val="24"/>
              </w:rPr>
              <w:t>otivationsriktande insatser i grupp)</w:t>
            </w:r>
          </w:p>
          <w:p w14:paraId="23485316" w14:textId="77777777" w:rsidR="006A5E24" w:rsidRPr="00970F65" w:rsidRDefault="006A5E24" w:rsidP="006A5E24">
            <w:pPr>
              <w:pStyle w:val="Liststycke"/>
              <w:numPr>
                <w:ilvl w:val="0"/>
                <w:numId w:val="18"/>
              </w:numPr>
              <w:rPr>
                <w:szCs w:val="24"/>
              </w:rPr>
            </w:pPr>
            <w:r w:rsidRPr="00970F65">
              <w:rPr>
                <w:szCs w:val="24"/>
              </w:rPr>
              <w:t>Arbetsmarknadsförberedande insatser (t.ex. Aktivitetscenter – aktivering i grupp, arbetsförmågebedömning, arbetsträning</w:t>
            </w:r>
            <w:r>
              <w:rPr>
                <w:szCs w:val="24"/>
              </w:rPr>
              <w:t>)</w:t>
            </w:r>
          </w:p>
          <w:p w14:paraId="28A82A37" w14:textId="77777777" w:rsidR="006A5E24" w:rsidRPr="00AA3F67" w:rsidRDefault="006A5E24" w:rsidP="006A5E24">
            <w:pPr>
              <w:pStyle w:val="Liststycke"/>
              <w:numPr>
                <w:ilvl w:val="0"/>
                <w:numId w:val="18"/>
              </w:numPr>
              <w:rPr>
                <w:szCs w:val="24"/>
              </w:rPr>
            </w:pPr>
            <w:r w:rsidRPr="00970F65">
              <w:rPr>
                <w:szCs w:val="24"/>
              </w:rPr>
              <w:t xml:space="preserve">Stödjande insatser (t.ex. Avanti, </w:t>
            </w:r>
            <w:r>
              <w:rPr>
                <w:szCs w:val="24"/>
              </w:rPr>
              <w:t>s</w:t>
            </w:r>
            <w:r w:rsidRPr="00970F65">
              <w:rPr>
                <w:szCs w:val="24"/>
              </w:rPr>
              <w:t>amordning av insatser för de som inte har progression i studierna</w:t>
            </w:r>
          </w:p>
        </w:tc>
      </w:tr>
      <w:tr w:rsidR="006A5E24" w14:paraId="25892DB4" w14:textId="77777777" w:rsidTr="007A3C2D">
        <w:tc>
          <w:tcPr>
            <w:tcW w:w="9062" w:type="dxa"/>
            <w:shd w:val="clear" w:color="auto" w:fill="9BBB59" w:themeFill="accent3"/>
          </w:tcPr>
          <w:p w14:paraId="7B8A079F" w14:textId="20D0F85C" w:rsidR="006A5E24" w:rsidRDefault="006A5E24" w:rsidP="006A5E24">
            <w:pPr>
              <w:pStyle w:val="Ingetavstnd"/>
              <w:numPr>
                <w:ilvl w:val="0"/>
                <w:numId w:val="18"/>
              </w:numPr>
            </w:pPr>
            <w:r>
              <w:t>Vägledning &amp; arbetsmarknadskunskap</w:t>
            </w:r>
            <w:r w:rsidR="00556AB7">
              <w:t xml:space="preserve"> (t.ex. riktad studie- och </w:t>
            </w:r>
            <w:proofErr w:type="spellStart"/>
            <w:r w:rsidR="00556AB7">
              <w:t>yrkesdvägledning</w:t>
            </w:r>
            <w:proofErr w:type="spellEnd"/>
            <w:r w:rsidR="00556AB7">
              <w:t>)</w:t>
            </w:r>
          </w:p>
          <w:p w14:paraId="79536614" w14:textId="77777777" w:rsidR="006A5E24" w:rsidRDefault="006A5E24" w:rsidP="006A5E24">
            <w:pPr>
              <w:pStyle w:val="Ingetavstnd"/>
              <w:numPr>
                <w:ilvl w:val="0"/>
                <w:numId w:val="18"/>
              </w:numPr>
            </w:pPr>
            <w:r>
              <w:t>Motiverande insatser (t.ex. kontakt med skolans Resursteam)</w:t>
            </w:r>
          </w:p>
          <w:p w14:paraId="0F800F45" w14:textId="77777777" w:rsidR="006A5E24" w:rsidRDefault="006A5E24" w:rsidP="006A5E24">
            <w:pPr>
              <w:pStyle w:val="Ingetavstnd"/>
              <w:numPr>
                <w:ilvl w:val="0"/>
                <w:numId w:val="18"/>
              </w:numPr>
            </w:pPr>
            <w:r>
              <w:t>Arbetsmarknadsförberedande insatser</w:t>
            </w:r>
          </w:p>
          <w:p w14:paraId="3ED6833D" w14:textId="77777777" w:rsidR="006A5E24" w:rsidRPr="00FD32EF" w:rsidRDefault="006A5E24" w:rsidP="006A5E24">
            <w:pPr>
              <w:pStyle w:val="Ingetavstnd"/>
              <w:numPr>
                <w:ilvl w:val="0"/>
                <w:numId w:val="18"/>
              </w:numPr>
            </w:pPr>
            <w:r>
              <w:t>Stödjande insatser (t.ex. Avanti, mindre undervisningsgrupp)</w:t>
            </w:r>
          </w:p>
          <w:p w14:paraId="46758557" w14:textId="77777777" w:rsidR="006A5E24" w:rsidRDefault="006A5E24" w:rsidP="009E1AAA">
            <w:pPr>
              <w:pStyle w:val="Ingetavstnd"/>
              <w:rPr>
                <w:b/>
              </w:rPr>
            </w:pPr>
          </w:p>
        </w:tc>
      </w:tr>
    </w:tbl>
    <w:p w14:paraId="5129458A" w14:textId="77777777" w:rsidR="006A5E24" w:rsidRDefault="006A5E24" w:rsidP="00B93E40">
      <w:pPr>
        <w:pStyle w:val="Ingetavstnd"/>
        <w:spacing w:line="276" w:lineRule="auto"/>
        <w:jc w:val="both"/>
      </w:pPr>
    </w:p>
    <w:p w14:paraId="7B3C4604" w14:textId="5CDB0A5D" w:rsidR="005303A1" w:rsidRDefault="00A06825" w:rsidP="00B93E40">
      <w:pPr>
        <w:pStyle w:val="Rubrik1"/>
        <w:spacing w:line="276" w:lineRule="auto"/>
        <w:jc w:val="both"/>
      </w:pPr>
      <w:bookmarkStart w:id="16" w:name="_Toc532823603"/>
      <w:r>
        <w:t>Utveckl</w:t>
      </w:r>
      <w:r w:rsidR="005303A1">
        <w:t>ingsområden</w:t>
      </w:r>
      <w:bookmarkEnd w:id="16"/>
    </w:p>
    <w:p w14:paraId="1A6C63A8" w14:textId="00EDC1AC" w:rsidR="005303A1" w:rsidRDefault="005303A1" w:rsidP="00B93E40">
      <w:pPr>
        <w:pStyle w:val="Ingetavstnd"/>
        <w:spacing w:line="276" w:lineRule="auto"/>
        <w:jc w:val="both"/>
      </w:pPr>
      <w:r w:rsidRPr="00AD7DFA">
        <w:rPr>
          <w:b/>
        </w:rPr>
        <w:t>Rutiner för hur samverkansparterna kommunicerar</w:t>
      </w:r>
      <w:r>
        <w:t xml:space="preserve"> kring individers brist på progression, frånvaro och avbrott ses som ett prioriterat område för att förbättra samverkan och bättre utnyttja parternas samlade resurser för att individen ska nå målet att bli självförsörjande.</w:t>
      </w:r>
    </w:p>
    <w:p w14:paraId="5B010617" w14:textId="64B1D11C" w:rsidR="00DD4327" w:rsidRDefault="00DD4327" w:rsidP="00B93E40">
      <w:pPr>
        <w:pStyle w:val="Ingetavstnd"/>
        <w:spacing w:line="276" w:lineRule="auto"/>
        <w:jc w:val="both"/>
      </w:pPr>
    </w:p>
    <w:p w14:paraId="4A67D424" w14:textId="77777777" w:rsidR="00AF7C58" w:rsidRDefault="00DD4327" w:rsidP="00B93E40">
      <w:pPr>
        <w:pStyle w:val="Ingetavstnd"/>
        <w:spacing w:line="276" w:lineRule="auto"/>
        <w:jc w:val="both"/>
      </w:pPr>
      <w:r w:rsidRPr="00AF7C58">
        <w:rPr>
          <w:b/>
        </w:rPr>
        <w:t xml:space="preserve">Vägledning </w:t>
      </w:r>
      <w:r w:rsidR="00A522F4" w:rsidRPr="00AF7C58">
        <w:rPr>
          <w:b/>
        </w:rPr>
        <w:t>i ett brett perspektiv</w:t>
      </w:r>
      <w:r w:rsidR="00A522F4">
        <w:t xml:space="preserve"> med information om såväl regler och normer i det svenska samhället, bransch- och yrkeskunskap samt olika studievägar </w:t>
      </w:r>
      <w:r>
        <w:t xml:space="preserve">ses också som ett </w:t>
      </w:r>
      <w:r w:rsidR="00BB7621">
        <w:t>fokusområde</w:t>
      </w:r>
      <w:r w:rsidR="00980818">
        <w:t xml:space="preserve"> för fortsatt samverkan</w:t>
      </w:r>
      <w:r w:rsidR="00BB7621">
        <w:t xml:space="preserve">. </w:t>
      </w:r>
      <w:r w:rsidR="00AF7C58">
        <w:t xml:space="preserve">Framför allt betonas vikten av vägledning av kortutbildade och som visar på olika möjliga vägar att nå målet att bli självförsörjande, t.ex. jobbspår och yrkespaket. </w:t>
      </w:r>
    </w:p>
    <w:p w14:paraId="626ADB07" w14:textId="77777777" w:rsidR="001028EF" w:rsidRDefault="001028EF" w:rsidP="00B93E40">
      <w:pPr>
        <w:pStyle w:val="Ingetavstnd"/>
        <w:spacing w:line="276" w:lineRule="auto"/>
        <w:jc w:val="both"/>
      </w:pPr>
    </w:p>
    <w:p w14:paraId="0CA4EBF7" w14:textId="066817EF" w:rsidR="00DF48EE" w:rsidRDefault="00BB7621" w:rsidP="00B93E40">
      <w:pPr>
        <w:pStyle w:val="Ingetavstnd"/>
        <w:spacing w:line="276" w:lineRule="auto"/>
        <w:jc w:val="both"/>
      </w:pPr>
      <w:r>
        <w:t xml:space="preserve">I dagsläget erbjuder Invandrarservice (ASF) </w:t>
      </w:r>
      <w:r>
        <w:rPr>
          <w:color w:val="000000"/>
          <w:shd w:val="clear" w:color="auto" w:fill="FFFFFF"/>
        </w:rPr>
        <w:t xml:space="preserve">nyanlända </w:t>
      </w:r>
      <w:r w:rsidRPr="00BB7621">
        <w:rPr>
          <w:color w:val="000000"/>
          <w:shd w:val="clear" w:color="auto" w:fill="FFFFFF"/>
        </w:rPr>
        <w:t>information för att kunna orientera sig i samhället och börja göra egna aktiva val. Information ges individuellt och i grupp, både muntligt och skriftligt. Det skriftliga informationsmaterialet finns på arton olika språk.</w:t>
      </w:r>
      <w:r>
        <w:rPr>
          <w:color w:val="000000"/>
          <w:shd w:val="clear" w:color="auto" w:fill="FFFFFF"/>
        </w:rPr>
        <w:t xml:space="preserve"> </w:t>
      </w:r>
      <w:r w:rsidRPr="00BB7621">
        <w:t>Invandrarservice</w:t>
      </w:r>
      <w:r w:rsidR="00614585">
        <w:t>, tillsammans med GVF,</w:t>
      </w:r>
      <w:r w:rsidRPr="00BB7621">
        <w:t xml:space="preserve"> erbjuder 20 timmars kurs med samhällsorientering till nyanlända invandrare och flyktingar.</w:t>
      </w:r>
      <w:r>
        <w:t xml:space="preserve"> </w:t>
      </w:r>
      <w:r w:rsidR="00DF48EE">
        <w:t xml:space="preserve"> För individer inom etableringen erbjuds ytterligare 40 timmars samhällsorientering.</w:t>
      </w:r>
      <w:r w:rsidR="00980818">
        <w:t xml:space="preserve"> Det finns ett behov av utökad vägledning även för individer som är utanför etableringen.</w:t>
      </w:r>
      <w:r w:rsidR="00AF7C58">
        <w:t xml:space="preserve"> </w:t>
      </w:r>
    </w:p>
    <w:p w14:paraId="6D8D0DC0" w14:textId="2255E475" w:rsidR="005303A1" w:rsidRDefault="005303A1" w:rsidP="00B93E40">
      <w:pPr>
        <w:spacing w:line="276" w:lineRule="auto"/>
        <w:jc w:val="both"/>
      </w:pPr>
    </w:p>
    <w:p w14:paraId="4E4288CA" w14:textId="57C867BF" w:rsidR="005303A1" w:rsidRDefault="005303A1" w:rsidP="00B93E40">
      <w:pPr>
        <w:spacing w:line="276" w:lineRule="auto"/>
        <w:jc w:val="both"/>
      </w:pPr>
    </w:p>
    <w:p w14:paraId="1FC09E29" w14:textId="70CC7DCD" w:rsidR="007A4F78" w:rsidRPr="007A4F78" w:rsidRDefault="007A4F78" w:rsidP="00980818">
      <w:pPr>
        <w:pStyle w:val="Rubrik1"/>
        <w:spacing w:line="276" w:lineRule="auto"/>
        <w:jc w:val="both"/>
      </w:pPr>
      <w:bookmarkStart w:id="17" w:name="_Toc532823604"/>
      <w:r>
        <w:t>På gång under 2019</w:t>
      </w:r>
      <w:bookmarkEnd w:id="17"/>
    </w:p>
    <w:p w14:paraId="4A7F5A4E" w14:textId="476C6BC8" w:rsidR="007A4F78" w:rsidRDefault="007A4F78" w:rsidP="00B93E40">
      <w:pPr>
        <w:pStyle w:val="Rubrik2"/>
        <w:spacing w:line="276" w:lineRule="auto"/>
        <w:jc w:val="both"/>
      </w:pPr>
      <w:bookmarkStart w:id="18" w:name="_Toc532823605"/>
      <w:r>
        <w:t>Fördjupad Individuell Studieplan (ISP)</w:t>
      </w:r>
      <w:bookmarkEnd w:id="18"/>
    </w:p>
    <w:p w14:paraId="149B0790" w14:textId="77777777" w:rsidR="007A4F78" w:rsidRDefault="007A4F78" w:rsidP="00B93E40">
      <w:pPr>
        <w:spacing w:line="276" w:lineRule="auto"/>
        <w:jc w:val="both"/>
      </w:pPr>
      <w:r>
        <w:t xml:space="preserve">Enligt skollagen ska </w:t>
      </w:r>
      <w:r w:rsidRPr="00392CD4">
        <w:t>en individuell studieplan upprättas för varje elev</w:t>
      </w:r>
      <w:r>
        <w:t xml:space="preserve"> inom gymnasieskolan och </w:t>
      </w:r>
      <w:proofErr w:type="spellStart"/>
      <w:r>
        <w:t>vuxenubildningen</w:t>
      </w:r>
      <w:proofErr w:type="spellEnd"/>
      <w:r w:rsidRPr="00392CD4">
        <w:t>.</w:t>
      </w:r>
      <w:r>
        <w:t xml:space="preserve"> ISP ska innehålla utbildningens syfte, längd och innehåll. För vuxenstuderande ska även finansiering inkluderas i studieplanen.</w:t>
      </w:r>
    </w:p>
    <w:p w14:paraId="675915F5" w14:textId="77777777" w:rsidR="00A522F4" w:rsidRDefault="00A522F4" w:rsidP="00B93E40">
      <w:pPr>
        <w:spacing w:line="276" w:lineRule="auto"/>
        <w:jc w:val="both"/>
      </w:pPr>
    </w:p>
    <w:p w14:paraId="107FA507" w14:textId="71B27C57" w:rsidR="001810F2" w:rsidRDefault="007A4F78" w:rsidP="00B93E40">
      <w:pPr>
        <w:spacing w:line="276" w:lineRule="auto"/>
        <w:jc w:val="both"/>
      </w:pPr>
      <w:r>
        <w:t xml:space="preserve">Gymnasie- och vuxenutbildningens ambition är att alla elever, inom både gymnasieskolan och vuxenutbildningen, ska ha en fördjupad ISP i Dexter, ett slutet och GDPR-säkrat </w:t>
      </w:r>
      <w:proofErr w:type="gramStart"/>
      <w:r>
        <w:t>system,  med</w:t>
      </w:r>
      <w:proofErr w:type="gramEnd"/>
      <w:r>
        <w:t xml:space="preserve"> start höstterminen 2019. Denna ISP ska följa med eleven genom hela elevens utbildningsresa och uppdateras och revideras vid behov. </w:t>
      </w:r>
      <w:r w:rsidR="001810F2">
        <w:t xml:space="preserve">Den fördjupade </w:t>
      </w:r>
      <w:proofErr w:type="spellStart"/>
      <w:r>
        <w:t>ISP:n</w:t>
      </w:r>
      <w:proofErr w:type="spellEnd"/>
      <w:r>
        <w:t xml:space="preserve"> ska, förutom de </w:t>
      </w:r>
      <w:proofErr w:type="spellStart"/>
      <w:r>
        <w:t>lagstagdade</w:t>
      </w:r>
      <w:proofErr w:type="spellEnd"/>
      <w:r>
        <w:t xml:space="preserve"> kraven, även innehålla bland annat information om </w:t>
      </w:r>
      <w:r w:rsidR="001810F2">
        <w:t>betyg, resultat, omdömen och frånvaro</w:t>
      </w:r>
      <w:r>
        <w:t>.</w:t>
      </w:r>
      <w:r w:rsidR="001810F2">
        <w:t xml:space="preserve"> All denna information kan </w:t>
      </w:r>
      <w:proofErr w:type="spellStart"/>
      <w:r w:rsidR="001810F2">
        <w:t>autogenereras</w:t>
      </w:r>
      <w:proofErr w:type="spellEnd"/>
      <w:r w:rsidR="001810F2">
        <w:t xml:space="preserve"> från Dexter, som är det system som pedagogerna använder för att registrera frånvaro och resultat.</w:t>
      </w:r>
    </w:p>
    <w:p w14:paraId="3B7B3807" w14:textId="77777777" w:rsidR="006E75E9" w:rsidRDefault="006E75E9" w:rsidP="00B93E40">
      <w:pPr>
        <w:spacing w:line="276" w:lineRule="auto"/>
        <w:jc w:val="both"/>
      </w:pPr>
    </w:p>
    <w:p w14:paraId="36DA41F9" w14:textId="616F6125" w:rsidR="007A4F78" w:rsidRDefault="007A4F78" w:rsidP="00B93E40">
      <w:pPr>
        <w:spacing w:line="276" w:lineRule="auto"/>
        <w:jc w:val="both"/>
      </w:pPr>
      <w:r>
        <w:t>Det främsta syftet med den individuella stu</w:t>
      </w:r>
      <w:r w:rsidR="00A522F4">
        <w:t>dieplanen är att individen</w:t>
      </w:r>
      <w:r>
        <w:t xml:space="preserve"> </w:t>
      </w:r>
      <w:r w:rsidR="000943F1">
        <w:t xml:space="preserve">ska </w:t>
      </w:r>
      <w:r w:rsidR="00A522F4">
        <w:t>ha ett tydligt mål</w:t>
      </w:r>
      <w:r>
        <w:t xml:space="preserve"> med sin </w:t>
      </w:r>
      <w:proofErr w:type="gramStart"/>
      <w:r>
        <w:t xml:space="preserve">utbildning, </w:t>
      </w:r>
      <w:r w:rsidR="00A522F4">
        <w:t xml:space="preserve"> kunna</w:t>
      </w:r>
      <w:proofErr w:type="gramEnd"/>
      <w:r w:rsidR="00A522F4">
        <w:t xml:space="preserve"> </w:t>
      </w:r>
      <w:r>
        <w:t>följa vägen dit samt se sin</w:t>
      </w:r>
      <w:r w:rsidR="000943F1">
        <w:t xml:space="preserve"> progression</w:t>
      </w:r>
      <w:r w:rsidR="00A522F4">
        <w:t>.</w:t>
      </w:r>
      <w:r>
        <w:t xml:space="preserve"> </w:t>
      </w:r>
      <w:r w:rsidR="00A522F4">
        <w:t xml:space="preserve">Den fördjupade </w:t>
      </w:r>
      <w:proofErr w:type="spellStart"/>
      <w:r w:rsidR="00A522F4">
        <w:t>ISP:n</w:t>
      </w:r>
      <w:proofErr w:type="spellEnd"/>
      <w:r>
        <w:t xml:space="preserve"> ska </w:t>
      </w:r>
      <w:r w:rsidR="00A522F4">
        <w:t xml:space="preserve">också </w:t>
      </w:r>
      <w:r>
        <w:t xml:space="preserve">kunna användas i samverkanssammanhang </w:t>
      </w:r>
      <w:r w:rsidR="00A522F4">
        <w:t>inom ramen för DUA</w:t>
      </w:r>
      <w:r>
        <w:t xml:space="preserve"> för att följa individers progression och snabbare identifiera deras eventuella behov av stöd</w:t>
      </w:r>
      <w:r w:rsidR="00A522F4">
        <w:t xml:space="preserve"> från de olika samverkansparterna</w:t>
      </w:r>
      <w:r>
        <w:t xml:space="preserve">. </w:t>
      </w:r>
    </w:p>
    <w:p w14:paraId="1BF0F9D9" w14:textId="77777777" w:rsidR="003D73F1" w:rsidRDefault="003D73F1" w:rsidP="00B93E40">
      <w:pPr>
        <w:spacing w:line="276" w:lineRule="auto"/>
        <w:jc w:val="both"/>
      </w:pPr>
    </w:p>
    <w:p w14:paraId="4D104C7C" w14:textId="7ED04A61" w:rsidR="00EA5502" w:rsidRDefault="003D73F1" w:rsidP="00B93E40">
      <w:pPr>
        <w:spacing w:line="276" w:lineRule="auto"/>
        <w:jc w:val="both"/>
      </w:pPr>
      <w:r>
        <w:t>Individ</w:t>
      </w:r>
      <w:r w:rsidR="006E75E9">
        <w:t xml:space="preserve">en kan själv närsomhelst </w:t>
      </w:r>
      <w:r w:rsidR="001A6770">
        <w:t>få</w:t>
      </w:r>
      <w:r w:rsidR="006E75E9">
        <w:t xml:space="preserve"> en </w:t>
      </w:r>
      <w:proofErr w:type="spellStart"/>
      <w:r w:rsidR="006E75E9">
        <w:t>pdf</w:t>
      </w:r>
      <w:proofErr w:type="spellEnd"/>
      <w:r w:rsidR="006E75E9">
        <w:t xml:space="preserve"> av sin ISP och på begäran visa för sin arbetsförmedlare eller socialsek</w:t>
      </w:r>
      <w:r w:rsidR="004E3201">
        <w:t>reterare. På så sätt kan även Af</w:t>
      </w:r>
      <w:r w:rsidR="006E75E9">
        <w:t xml:space="preserve"> och ASF ta del av elevens resultat och progression utan att vi behöver lägga kraft på att hitta ett system som alla parter kan dela eller be individen fylla i samtyckesblankett.</w:t>
      </w:r>
      <w:r w:rsidR="003C7CFD">
        <w:t xml:space="preserve"> </w:t>
      </w:r>
      <w:r w:rsidR="00A664F6">
        <w:t xml:space="preserve"> Den fördjupade </w:t>
      </w:r>
      <w:proofErr w:type="spellStart"/>
      <w:r w:rsidR="00A664F6">
        <w:t>ISP:n</w:t>
      </w:r>
      <w:proofErr w:type="spellEnd"/>
      <w:r w:rsidR="00A664F6">
        <w:t xml:space="preserve"> skulle således kunna fungera som ett verktyg för att samverkansparterna inom ramen för DUA Nyanlända bättre kan utnyttja sina samlade resurser</w:t>
      </w:r>
      <w:r w:rsidR="00C1653C">
        <w:t xml:space="preserve"> i syfte att stötta nyanlända på deras resa mot självförsörjning.</w:t>
      </w:r>
    </w:p>
    <w:p w14:paraId="25939E4F" w14:textId="3866001E" w:rsidR="004E3201" w:rsidRDefault="004E3201" w:rsidP="00B93E40">
      <w:pPr>
        <w:spacing w:line="276" w:lineRule="auto"/>
        <w:jc w:val="both"/>
      </w:pPr>
    </w:p>
    <w:p w14:paraId="3C1F5C09" w14:textId="789EA505" w:rsidR="004E3201" w:rsidRDefault="004E3201" w:rsidP="00A36528">
      <w:pPr>
        <w:pStyle w:val="Rubrik2"/>
      </w:pPr>
      <w:bookmarkStart w:id="19" w:name="_Toc532823606"/>
      <w:r>
        <w:t>Vägledning</w:t>
      </w:r>
      <w:bookmarkEnd w:id="19"/>
    </w:p>
    <w:p w14:paraId="792DBB6E" w14:textId="1DE6AC3A" w:rsidR="004E3201" w:rsidRDefault="004E3201" w:rsidP="00B93E40">
      <w:pPr>
        <w:spacing w:line="276" w:lineRule="auto"/>
        <w:jc w:val="both"/>
      </w:pPr>
      <w:r>
        <w:t>Under 2019 kommer GVF att flytta ut en stor del av studie- och yrkesvägledningen till vuxenutbildningen genom att studie- och</w:t>
      </w:r>
      <w:r w:rsidR="00A36528">
        <w:t xml:space="preserve"> yrkesvägledare placeras på enhete</w:t>
      </w:r>
      <w:r>
        <w:t xml:space="preserve">rna. </w:t>
      </w:r>
      <w:r w:rsidR="003047F5">
        <w:t xml:space="preserve"> </w:t>
      </w:r>
      <w:r w:rsidR="000943F1">
        <w:t xml:space="preserve">Gemensamma processarbetsgruppen understryker vikten av att studie- och yrkesvägledningen har en tydlig koppling till arbetsmarknaden och </w:t>
      </w:r>
      <w:r w:rsidR="00D237A6">
        <w:t>föreslår</w:t>
      </w:r>
      <w:r w:rsidR="000943F1">
        <w:t xml:space="preserve"> ett strukturerat samarbete mellan studie- och yrkesväg</w:t>
      </w:r>
      <w:r w:rsidR="0047523B">
        <w:t xml:space="preserve">ledarna och personal på Af och </w:t>
      </w:r>
      <w:proofErr w:type="spellStart"/>
      <w:r w:rsidR="0047523B">
        <w:t>S</w:t>
      </w:r>
      <w:r w:rsidR="000943F1">
        <w:t>fi</w:t>
      </w:r>
      <w:proofErr w:type="spellEnd"/>
      <w:r w:rsidR="000943F1">
        <w:t>-sektionen på AMA.</w:t>
      </w:r>
    </w:p>
    <w:p w14:paraId="1E7AC277" w14:textId="59A26FB5" w:rsidR="004D099E" w:rsidRDefault="004D099E" w:rsidP="004D099E">
      <w:pPr>
        <w:pStyle w:val="Rubrik2"/>
        <w:spacing w:line="276" w:lineRule="auto"/>
        <w:jc w:val="both"/>
      </w:pPr>
      <w:bookmarkStart w:id="20" w:name="_Toc532823607"/>
      <w:r>
        <w:t>Gemensamma processgruppens fortsatta arbete</w:t>
      </w:r>
      <w:bookmarkEnd w:id="20"/>
    </w:p>
    <w:p w14:paraId="5E6A8830" w14:textId="77777777" w:rsidR="00C36538" w:rsidRDefault="004D099E" w:rsidP="000943F1">
      <w:pPr>
        <w:spacing w:line="276" w:lineRule="auto"/>
        <w:jc w:val="both"/>
      </w:pPr>
      <w:r>
        <w:t xml:space="preserve">Nästa inbokade möte för gruppen är första februari 2019. Därefter planerar gruppen att träffas en gång per månad. </w:t>
      </w:r>
    </w:p>
    <w:p w14:paraId="1D4B4700" w14:textId="77777777" w:rsidR="00C36538" w:rsidRDefault="00C36538" w:rsidP="000943F1">
      <w:pPr>
        <w:spacing w:line="276" w:lineRule="auto"/>
        <w:jc w:val="both"/>
      </w:pPr>
    </w:p>
    <w:p w14:paraId="47A44613" w14:textId="182407E4" w:rsidR="004D099E" w:rsidRPr="004D099E" w:rsidRDefault="004D099E" w:rsidP="000943F1">
      <w:pPr>
        <w:spacing w:line="276" w:lineRule="auto"/>
        <w:jc w:val="both"/>
      </w:pPr>
      <w:r>
        <w:t>Under inledningen av 2019 kommer gruppen att ta fr</w:t>
      </w:r>
      <w:r w:rsidR="00C36538">
        <w:t>am en bild över</w:t>
      </w:r>
      <w:r>
        <w:t xml:space="preserve"> vilka gemensamma processer som redan finns</w:t>
      </w:r>
      <w:r w:rsidR="00C36538">
        <w:t xml:space="preserve"> och därefter identifiera vilka </w:t>
      </w:r>
      <w:proofErr w:type="spellStart"/>
      <w:r w:rsidR="0047523B">
        <w:t>evemtuella</w:t>
      </w:r>
      <w:proofErr w:type="spellEnd"/>
      <w:r w:rsidR="0047523B">
        <w:t xml:space="preserve"> </w:t>
      </w:r>
      <w:r w:rsidR="00C36538">
        <w:t>hinder för samverkan som de olika aktörerna upplever</w:t>
      </w:r>
      <w:r>
        <w:t xml:space="preserve">. </w:t>
      </w:r>
      <w:r w:rsidR="003047F5">
        <w:t>Slutligen presenteras förslag till hur dessa hinder kan undanröjas i syfte att underlätta för nyanlända att nå målet att bli självförsörjande.</w:t>
      </w:r>
    </w:p>
    <w:p w14:paraId="5F52845B" w14:textId="77777777" w:rsidR="00D85F4C" w:rsidRDefault="00D85F4C" w:rsidP="000943F1">
      <w:pPr>
        <w:spacing w:line="276" w:lineRule="auto"/>
        <w:rPr>
          <w:rFonts w:ascii="Arial" w:hAnsi="Arial" w:cs="Arial"/>
          <w:b/>
          <w:bCs/>
          <w:kern w:val="32"/>
          <w:sz w:val="28"/>
          <w:szCs w:val="32"/>
        </w:rPr>
      </w:pPr>
      <w:r>
        <w:br w:type="page"/>
      </w:r>
    </w:p>
    <w:p w14:paraId="694FE12D" w14:textId="08988C7E" w:rsidR="005303A1" w:rsidRDefault="005303A1" w:rsidP="00680E6B">
      <w:pPr>
        <w:pStyle w:val="Rubrik1"/>
      </w:pPr>
      <w:bookmarkStart w:id="21" w:name="_Toc532823608"/>
      <w:r>
        <w:lastRenderedPageBreak/>
        <w:t>Referenser</w:t>
      </w:r>
      <w:bookmarkEnd w:id="21"/>
    </w:p>
    <w:p w14:paraId="1F3E5CC3" w14:textId="77777777" w:rsidR="00680E6B" w:rsidRDefault="00680E6B" w:rsidP="00B93E40">
      <w:pPr>
        <w:spacing w:line="276" w:lineRule="auto"/>
        <w:jc w:val="both"/>
      </w:pPr>
    </w:p>
    <w:p w14:paraId="36676A03" w14:textId="77777777" w:rsidR="000F2897" w:rsidRDefault="000F2897" w:rsidP="000F2897">
      <w:pPr>
        <w:spacing w:line="276" w:lineRule="auto"/>
      </w:pPr>
      <w:r>
        <w:t xml:space="preserve">DUA Nyanlända överenskommelse. </w:t>
      </w:r>
      <w:hyperlink r:id="rId12" w:history="1">
        <w:r w:rsidRPr="00D54DF9">
          <w:rPr>
            <w:rStyle w:val="Hyperlnk"/>
          </w:rPr>
          <w:t>https://www.dua.se/din-kommun/malmo</w:t>
        </w:r>
      </w:hyperlink>
      <w:r>
        <w:t xml:space="preserve"> (hämtad 18-12-12)</w:t>
      </w:r>
    </w:p>
    <w:p w14:paraId="02B23926" w14:textId="77777777" w:rsidR="000F2897" w:rsidRDefault="000F2897" w:rsidP="00680E6B">
      <w:pPr>
        <w:spacing w:line="276" w:lineRule="auto"/>
        <w:jc w:val="both"/>
      </w:pPr>
    </w:p>
    <w:p w14:paraId="321CEF4F" w14:textId="1CF1C8D4" w:rsidR="005303A1" w:rsidRDefault="00680E6B" w:rsidP="00680E6B">
      <w:pPr>
        <w:spacing w:line="276" w:lineRule="auto"/>
        <w:jc w:val="both"/>
      </w:pPr>
      <w:r>
        <w:t xml:space="preserve">SOU 2017:9. Det handlar om oss – unga som varken arbetar eller studerar: delbetänkande. Stockholm: </w:t>
      </w:r>
      <w:proofErr w:type="spellStart"/>
      <w:r>
        <w:t>Fritzes</w:t>
      </w:r>
      <w:proofErr w:type="spellEnd"/>
      <w:r>
        <w:t xml:space="preserve"> Offentliga Publikationer.</w:t>
      </w:r>
    </w:p>
    <w:p w14:paraId="4552DF48" w14:textId="4E0C4995" w:rsidR="00680E6B" w:rsidRDefault="00680E6B" w:rsidP="00680E6B">
      <w:pPr>
        <w:spacing w:line="276" w:lineRule="auto"/>
        <w:jc w:val="both"/>
      </w:pPr>
    </w:p>
    <w:p w14:paraId="3B991D47" w14:textId="77777777" w:rsidR="00680E6B" w:rsidRPr="00680E6B" w:rsidRDefault="00680E6B" w:rsidP="00680E6B">
      <w:pPr>
        <w:widowControl w:val="0"/>
        <w:autoSpaceDE w:val="0"/>
        <w:autoSpaceDN w:val="0"/>
        <w:adjustRightInd w:val="0"/>
      </w:pPr>
      <w:proofErr w:type="gramStart"/>
      <w:r w:rsidRPr="00680E6B">
        <w:t>Sverige  (</w:t>
      </w:r>
      <w:proofErr w:type="gramEnd"/>
      <w:r w:rsidRPr="00680E6B">
        <w:t xml:space="preserve">2013). </w:t>
      </w:r>
      <w:r w:rsidRPr="00680E6B">
        <w:rPr>
          <w:i/>
          <w:iCs/>
        </w:rPr>
        <w:t xml:space="preserve"> Skollagen (2010:800): med Lagen om införande av skollagen (2010:801).</w:t>
      </w:r>
      <w:r w:rsidRPr="00680E6B">
        <w:t xml:space="preserve"> (3., [rev.] uppl.) Stockholm: Norstedts juridik.</w:t>
      </w:r>
    </w:p>
    <w:p w14:paraId="486FA64E" w14:textId="77777777" w:rsidR="00680E6B" w:rsidRPr="00680E6B" w:rsidRDefault="00680E6B" w:rsidP="00680E6B">
      <w:pPr>
        <w:spacing w:line="276" w:lineRule="auto"/>
        <w:jc w:val="both"/>
      </w:pPr>
    </w:p>
    <w:sectPr w:rsidR="00680E6B" w:rsidRPr="00680E6B" w:rsidSect="00DB6C7C">
      <w:headerReference w:type="even" r:id="rId13"/>
      <w:headerReference w:type="default" r:id="rId14"/>
      <w:footerReference w:type="even" r:id="rId15"/>
      <w:footerReference w:type="default" r:id="rId16"/>
      <w:headerReference w:type="first" r:id="rId17"/>
      <w:footerReference w:type="first" r:id="rId18"/>
      <w:pgSz w:w="11906" w:h="16838" w:code="9"/>
      <w:pgMar w:top="1985" w:right="567" w:bottom="360" w:left="3969"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EA23" w14:textId="77777777" w:rsidR="001810F2" w:rsidRDefault="001810F2" w:rsidP="00E827FB">
      <w:pPr>
        <w:pStyle w:val="Sidfot"/>
      </w:pPr>
      <w:r>
        <w:separator/>
      </w:r>
    </w:p>
  </w:endnote>
  <w:endnote w:type="continuationSeparator" w:id="0">
    <w:p w14:paraId="3A4AD2D3" w14:textId="77777777" w:rsidR="001810F2" w:rsidRDefault="001810F2" w:rsidP="00E827FB">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B180" w14:textId="77777777" w:rsidR="001810F2" w:rsidRDefault="001810F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E08C" w14:textId="1D187A82" w:rsidR="001810F2" w:rsidRPr="00546DA5" w:rsidRDefault="001810F2" w:rsidP="00546DA5">
    <w:pPr>
      <w:rPr>
        <w:rFonts w:ascii="Arial" w:hAnsi="Arial" w:cs="Arial"/>
        <w:b/>
        <w:sz w:val="16"/>
        <w:szCs w:val="16"/>
      </w:rPr>
    </w:pPr>
    <w:r w:rsidRPr="00546DA5">
      <w:rPr>
        <w:rStyle w:val="Sidnummer"/>
        <w:rFonts w:ascii="Arial" w:hAnsi="Arial" w:cs="Arial"/>
        <w:b/>
        <w:sz w:val="16"/>
        <w:szCs w:val="16"/>
      </w:rPr>
      <w:fldChar w:fldCharType="begin"/>
    </w:r>
    <w:r w:rsidRPr="00546DA5">
      <w:rPr>
        <w:rStyle w:val="Sidnummer"/>
        <w:rFonts w:ascii="Arial" w:hAnsi="Arial" w:cs="Arial"/>
        <w:b/>
        <w:sz w:val="16"/>
        <w:szCs w:val="16"/>
      </w:rPr>
      <w:instrText xml:space="preserve"> PAGE </w:instrText>
    </w:r>
    <w:r w:rsidRPr="00546DA5">
      <w:rPr>
        <w:rStyle w:val="Sidnummer"/>
        <w:rFonts w:ascii="Arial" w:hAnsi="Arial" w:cs="Arial"/>
        <w:b/>
        <w:sz w:val="16"/>
        <w:szCs w:val="16"/>
      </w:rPr>
      <w:fldChar w:fldCharType="separate"/>
    </w:r>
    <w:r w:rsidR="00123634">
      <w:rPr>
        <w:rStyle w:val="Sidnummer"/>
        <w:rFonts w:ascii="Arial" w:hAnsi="Arial" w:cs="Arial"/>
        <w:b/>
        <w:noProof/>
        <w:sz w:val="16"/>
        <w:szCs w:val="16"/>
      </w:rPr>
      <w:t>9</w:t>
    </w:r>
    <w:r w:rsidRPr="00546DA5">
      <w:rPr>
        <w:rStyle w:val="Sidnummer"/>
        <w:rFonts w:ascii="Arial" w:hAnsi="Arial" w:cs="Arial"/>
        <w:b/>
        <w:sz w:val="16"/>
        <w:szCs w:val="16"/>
      </w:rPr>
      <w:fldChar w:fldCharType="end"/>
    </w:r>
    <w:r w:rsidRPr="00546DA5">
      <w:rPr>
        <w:rStyle w:val="Sidnummer"/>
        <w:rFonts w:ascii="Arial" w:hAnsi="Arial" w:cs="Arial"/>
        <w:b/>
        <w:sz w:val="16"/>
        <w:szCs w:val="16"/>
      </w:rPr>
      <w:t xml:space="preserve">  │  </w:t>
    </w:r>
    <w:r>
      <w:rPr>
        <w:rStyle w:val="Sidnummer"/>
        <w:rFonts w:ascii="Arial" w:hAnsi="Arial" w:cs="Arial"/>
        <w:b/>
        <w:sz w:val="16"/>
        <w:szCs w:val="16"/>
      </w:rPr>
      <w:fldChar w:fldCharType="begin"/>
    </w:r>
    <w:r>
      <w:rPr>
        <w:rStyle w:val="Sidnummer"/>
        <w:rFonts w:ascii="Arial" w:hAnsi="Arial" w:cs="Arial"/>
        <w:b/>
        <w:sz w:val="16"/>
        <w:szCs w:val="16"/>
      </w:rPr>
      <w:instrText xml:space="preserve"> STYLEREF  ZFörvaltning  \* MERGEFORMAT </w:instrText>
    </w:r>
    <w:r>
      <w:rPr>
        <w:rStyle w:val="Sidnummer"/>
        <w:rFonts w:ascii="Arial" w:hAnsi="Arial" w:cs="Arial"/>
        <w:b/>
        <w:sz w:val="16"/>
        <w:szCs w:val="16"/>
      </w:rPr>
      <w:fldChar w:fldCharType="separate"/>
    </w:r>
    <w:r w:rsidR="00123634">
      <w:rPr>
        <w:rStyle w:val="Sidnummer"/>
        <w:rFonts w:ascii="Arial" w:hAnsi="Arial" w:cs="Arial"/>
        <w:b/>
        <w:noProof/>
        <w:sz w:val="16"/>
        <w:szCs w:val="16"/>
      </w:rPr>
      <w:t>Gymnasie- och vuxenutbildningsförvaltningen</w:t>
    </w:r>
    <w:r>
      <w:rPr>
        <w:rStyle w:val="Sidnummer"/>
        <w:rFonts w:ascii="Arial" w:hAnsi="Arial" w:cs="Arial"/>
        <w:b/>
        <w:sz w:val="16"/>
        <w:szCs w:val="16"/>
      </w:rPr>
      <w:fldChar w:fldCharType="end"/>
    </w:r>
    <w:r w:rsidRPr="00546DA5">
      <w:rPr>
        <w:rStyle w:val="Sidnummer"/>
        <w:rFonts w:ascii="Arial" w:hAnsi="Arial" w:cs="Arial"/>
        <w:b/>
        <w:sz w:val="16"/>
        <w:szCs w:val="16"/>
      </w:rPr>
      <w:t xml:space="preserve">  │  </w:t>
    </w:r>
    <w:r w:rsidRPr="00546DA5">
      <w:rPr>
        <w:rStyle w:val="Sidnummer"/>
        <w:rFonts w:ascii="Arial" w:hAnsi="Arial" w:cs="Arial"/>
        <w:b/>
        <w:sz w:val="16"/>
        <w:szCs w:val="16"/>
      </w:rPr>
      <w:fldChar w:fldCharType="begin"/>
    </w:r>
    <w:r w:rsidRPr="00546DA5">
      <w:rPr>
        <w:rStyle w:val="Sidnummer"/>
        <w:rFonts w:ascii="Arial" w:hAnsi="Arial" w:cs="Arial"/>
        <w:b/>
        <w:sz w:val="16"/>
        <w:szCs w:val="16"/>
      </w:rPr>
      <w:instrText xml:space="preserve"> STYLEREF  ZRubriknamn  \* MERGEFORMAT </w:instrText>
    </w:r>
    <w:r w:rsidRPr="00546DA5">
      <w:rPr>
        <w:rStyle w:val="Sidnummer"/>
        <w:rFonts w:ascii="Arial" w:hAnsi="Arial" w:cs="Arial"/>
        <w:b/>
        <w:sz w:val="16"/>
        <w:szCs w:val="16"/>
      </w:rPr>
      <w:fldChar w:fldCharType="separate"/>
    </w:r>
    <w:r w:rsidR="00123634">
      <w:rPr>
        <w:rStyle w:val="Sidnummer"/>
        <w:rFonts w:ascii="Arial" w:hAnsi="Arial" w:cs="Arial"/>
        <w:b/>
        <w:noProof/>
        <w:sz w:val="16"/>
        <w:szCs w:val="16"/>
      </w:rPr>
      <w:t>Dua Nyanlända. Lägesrapport gemensamma processgruppen december 2018</w:t>
    </w:r>
    <w:r w:rsidRPr="00546DA5">
      <w:rPr>
        <w:rStyle w:val="Sidnumm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3AA2" w14:textId="77777777" w:rsidR="001810F2" w:rsidRDefault="001810F2" w:rsidP="004B2F11">
    <w:pPr>
      <w:pStyle w:val="Sidfot"/>
      <w:tabs>
        <w:tab w:val="clear" w:pos="4536"/>
        <w:tab w:val="clear" w:pos="9072"/>
      </w:tabs>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95151" w14:textId="77777777" w:rsidR="001810F2" w:rsidRDefault="001810F2" w:rsidP="00E827FB">
      <w:pPr>
        <w:pStyle w:val="Sidfot"/>
      </w:pPr>
      <w:r>
        <w:separator/>
      </w:r>
    </w:p>
  </w:footnote>
  <w:footnote w:type="continuationSeparator" w:id="0">
    <w:p w14:paraId="019DDE9E" w14:textId="77777777" w:rsidR="001810F2" w:rsidRDefault="001810F2" w:rsidP="00E827FB">
      <w:pPr>
        <w:pStyle w:val="Sidfo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2A57" w14:textId="77777777" w:rsidR="001810F2" w:rsidRDefault="001810F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FCEE" w14:textId="77777777" w:rsidR="001810F2" w:rsidRDefault="001810F2">
    <w:pPr>
      <w:pStyle w:val="Sidhuvud"/>
      <w:ind w:left="-1134"/>
      <w:jc w:val="right"/>
      <w:rPr>
        <w:rStyle w:val="Sidnummer"/>
      </w:rPr>
    </w:pPr>
  </w:p>
  <w:p w14:paraId="176DFA6C" w14:textId="77777777" w:rsidR="001810F2" w:rsidRDefault="001810F2">
    <w:pPr>
      <w:pStyle w:val="Sidhuvud"/>
      <w:ind w:left="-1134"/>
    </w:pPr>
  </w:p>
  <w:p w14:paraId="712CD168" w14:textId="77777777" w:rsidR="001810F2" w:rsidRDefault="001810F2">
    <w:pPr>
      <w:pStyle w:val="Sidhuvud"/>
      <w:ind w:left="-1134"/>
    </w:pPr>
  </w:p>
  <w:p w14:paraId="5F6A6A41" w14:textId="77777777" w:rsidR="001810F2" w:rsidRDefault="001810F2">
    <w:pPr>
      <w:pStyle w:val="Sidhuvud"/>
      <w:ind w:left="-1134"/>
    </w:pPr>
  </w:p>
  <w:p w14:paraId="107B39F9" w14:textId="77777777" w:rsidR="001810F2" w:rsidRDefault="001810F2">
    <w:pPr>
      <w:pStyle w:val="Sidhuvud"/>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879C" w14:textId="77777777" w:rsidR="001810F2" w:rsidRDefault="001810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F6E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88A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2E6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A40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66B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2B7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EE1E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F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0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28AA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78"/>
    <w:multiLevelType w:val="hybridMultilevel"/>
    <w:tmpl w:val="CBFAC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461EBB"/>
    <w:multiLevelType w:val="hybridMultilevel"/>
    <w:tmpl w:val="1B5A9812"/>
    <w:lvl w:ilvl="0" w:tplc="D47AE34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394FB6"/>
    <w:multiLevelType w:val="hybridMultilevel"/>
    <w:tmpl w:val="837A4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E31475"/>
    <w:multiLevelType w:val="hybridMultilevel"/>
    <w:tmpl w:val="004A85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56B353F7"/>
    <w:multiLevelType w:val="hybridMultilevel"/>
    <w:tmpl w:val="DE5271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8B54F3C"/>
    <w:multiLevelType w:val="multilevel"/>
    <w:tmpl w:val="B418864A"/>
    <w:lvl w:ilvl="0">
      <w:start w:val="5"/>
      <w:numFmt w:val="bullet"/>
      <w:lvlText w:val="-"/>
      <w:lvlJc w:val="left"/>
      <w:pPr>
        <w:tabs>
          <w:tab w:val="num" w:pos="1664"/>
        </w:tabs>
        <w:ind w:left="1664"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85634"/>
    <w:multiLevelType w:val="hybridMultilevel"/>
    <w:tmpl w:val="AC5E2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2E2634"/>
    <w:multiLevelType w:val="hybridMultilevel"/>
    <w:tmpl w:val="B418864A"/>
    <w:lvl w:ilvl="0" w:tplc="3FC6008C">
      <w:start w:val="5"/>
      <w:numFmt w:val="bullet"/>
      <w:lvlText w:val="-"/>
      <w:lvlJc w:val="left"/>
      <w:pPr>
        <w:tabs>
          <w:tab w:val="num" w:pos="1664"/>
        </w:tabs>
        <w:ind w:left="1664"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00737"/>
    <w:multiLevelType w:val="hybridMultilevel"/>
    <w:tmpl w:val="D854A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68652C"/>
    <w:multiLevelType w:val="hybridMultilevel"/>
    <w:tmpl w:val="F0546C5C"/>
    <w:lvl w:ilvl="0" w:tplc="97CAA34A">
      <w:start w:val="5"/>
      <w:numFmt w:val="bullet"/>
      <w:pStyle w:val="zStatus"/>
      <w:lvlText w:val="►"/>
      <w:lvlJc w:val="left"/>
      <w:pPr>
        <w:tabs>
          <w:tab w:val="num" w:pos="397"/>
        </w:tabs>
        <w:ind w:left="0" w:firstLine="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A61AFA"/>
    <w:multiLevelType w:val="hybridMultilevel"/>
    <w:tmpl w:val="52F27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1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20"/>
  </w:num>
  <w:num w:numId="17">
    <w:abstractNumId w:val="11"/>
  </w:num>
  <w:num w:numId="18">
    <w:abstractNumId w:val="13"/>
  </w:num>
  <w:num w:numId="19">
    <w:abstractNumId w:val="1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B"/>
    <w:rsid w:val="000440AF"/>
    <w:rsid w:val="00056178"/>
    <w:rsid w:val="00057927"/>
    <w:rsid w:val="0007133D"/>
    <w:rsid w:val="000943F1"/>
    <w:rsid w:val="000C7FB7"/>
    <w:rsid w:val="000E7EFF"/>
    <w:rsid w:val="000F2897"/>
    <w:rsid w:val="001028EF"/>
    <w:rsid w:val="001130D5"/>
    <w:rsid w:val="00115087"/>
    <w:rsid w:val="00123634"/>
    <w:rsid w:val="00176800"/>
    <w:rsid w:val="001810F2"/>
    <w:rsid w:val="001A6770"/>
    <w:rsid w:val="001D0597"/>
    <w:rsid w:val="001E332E"/>
    <w:rsid w:val="001E3604"/>
    <w:rsid w:val="00203CFA"/>
    <w:rsid w:val="00203E33"/>
    <w:rsid w:val="002246E1"/>
    <w:rsid w:val="00290FA9"/>
    <w:rsid w:val="002B19D5"/>
    <w:rsid w:val="002D584B"/>
    <w:rsid w:val="003047F5"/>
    <w:rsid w:val="00312658"/>
    <w:rsid w:val="0032700A"/>
    <w:rsid w:val="00351DDE"/>
    <w:rsid w:val="00352B88"/>
    <w:rsid w:val="0036610C"/>
    <w:rsid w:val="003900C0"/>
    <w:rsid w:val="0039064C"/>
    <w:rsid w:val="003C7CFD"/>
    <w:rsid w:val="003D1D45"/>
    <w:rsid w:val="003D73F1"/>
    <w:rsid w:val="0041200C"/>
    <w:rsid w:val="00412C63"/>
    <w:rsid w:val="0047523B"/>
    <w:rsid w:val="004925F1"/>
    <w:rsid w:val="004B2F11"/>
    <w:rsid w:val="004B5195"/>
    <w:rsid w:val="004D099E"/>
    <w:rsid w:val="004E3201"/>
    <w:rsid w:val="00506402"/>
    <w:rsid w:val="005303A1"/>
    <w:rsid w:val="00546DA5"/>
    <w:rsid w:val="005504BD"/>
    <w:rsid w:val="00556AB7"/>
    <w:rsid w:val="00596B2F"/>
    <w:rsid w:val="005D3C46"/>
    <w:rsid w:val="005D53DE"/>
    <w:rsid w:val="005E05AB"/>
    <w:rsid w:val="005F7AC3"/>
    <w:rsid w:val="00614585"/>
    <w:rsid w:val="006305EB"/>
    <w:rsid w:val="006448EF"/>
    <w:rsid w:val="006475C8"/>
    <w:rsid w:val="00673302"/>
    <w:rsid w:val="00680E6B"/>
    <w:rsid w:val="006A5E24"/>
    <w:rsid w:val="006E75E9"/>
    <w:rsid w:val="0074262E"/>
    <w:rsid w:val="007666D0"/>
    <w:rsid w:val="00777F1E"/>
    <w:rsid w:val="007821EB"/>
    <w:rsid w:val="00795906"/>
    <w:rsid w:val="007A2E45"/>
    <w:rsid w:val="007A3C2D"/>
    <w:rsid w:val="007A4F78"/>
    <w:rsid w:val="007D4DC2"/>
    <w:rsid w:val="00816631"/>
    <w:rsid w:val="00817D16"/>
    <w:rsid w:val="008252CB"/>
    <w:rsid w:val="00883B72"/>
    <w:rsid w:val="008E4E66"/>
    <w:rsid w:val="00900F40"/>
    <w:rsid w:val="0096167F"/>
    <w:rsid w:val="00980818"/>
    <w:rsid w:val="00985403"/>
    <w:rsid w:val="00992F5B"/>
    <w:rsid w:val="009931FC"/>
    <w:rsid w:val="009F4533"/>
    <w:rsid w:val="00A06825"/>
    <w:rsid w:val="00A12700"/>
    <w:rsid w:val="00A15477"/>
    <w:rsid w:val="00A36528"/>
    <w:rsid w:val="00A415EC"/>
    <w:rsid w:val="00A428E2"/>
    <w:rsid w:val="00A43A7E"/>
    <w:rsid w:val="00A43DB9"/>
    <w:rsid w:val="00A522F4"/>
    <w:rsid w:val="00A664F6"/>
    <w:rsid w:val="00A77859"/>
    <w:rsid w:val="00AA0589"/>
    <w:rsid w:val="00AA40E0"/>
    <w:rsid w:val="00AB50BA"/>
    <w:rsid w:val="00AD231B"/>
    <w:rsid w:val="00AD7DFA"/>
    <w:rsid w:val="00AF7C58"/>
    <w:rsid w:val="00B251CC"/>
    <w:rsid w:val="00B52B62"/>
    <w:rsid w:val="00B63617"/>
    <w:rsid w:val="00B82E0C"/>
    <w:rsid w:val="00B93E40"/>
    <w:rsid w:val="00BB7621"/>
    <w:rsid w:val="00BC650E"/>
    <w:rsid w:val="00BE597B"/>
    <w:rsid w:val="00C1653C"/>
    <w:rsid w:val="00C314D4"/>
    <w:rsid w:val="00C334C8"/>
    <w:rsid w:val="00C36538"/>
    <w:rsid w:val="00C539A0"/>
    <w:rsid w:val="00D237A6"/>
    <w:rsid w:val="00D52B52"/>
    <w:rsid w:val="00D80189"/>
    <w:rsid w:val="00D85F4C"/>
    <w:rsid w:val="00D9010F"/>
    <w:rsid w:val="00DA19B5"/>
    <w:rsid w:val="00DB6C7C"/>
    <w:rsid w:val="00DD4327"/>
    <w:rsid w:val="00DF48EE"/>
    <w:rsid w:val="00DF70C2"/>
    <w:rsid w:val="00E63229"/>
    <w:rsid w:val="00E827FB"/>
    <w:rsid w:val="00EA5502"/>
    <w:rsid w:val="00EF0A10"/>
    <w:rsid w:val="00F24B1A"/>
    <w:rsid w:val="00F25A73"/>
    <w:rsid w:val="00F3430C"/>
    <w:rsid w:val="00F54023"/>
    <w:rsid w:val="00F76FC8"/>
    <w:rsid w:val="00FA1FB3"/>
    <w:rsid w:val="00FD3CE6"/>
    <w:rsid w:val="00FE4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AC24C9E"/>
  <w15:docId w15:val="{97EEAC31-9012-4E76-AF43-FEFE7E37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200C"/>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41200C"/>
    <w:pPr>
      <w:keepNext/>
      <w:spacing w:before="240"/>
      <w:outlineLvl w:val="1"/>
    </w:pPr>
    <w:rPr>
      <w:rFonts w:ascii="Arial" w:hAnsi="Arial"/>
      <w:b/>
      <w:bCs/>
    </w:rPr>
  </w:style>
  <w:style w:type="paragraph" w:styleId="Rubrik3">
    <w:name w:val="heading 3"/>
    <w:basedOn w:val="Normal"/>
    <w:next w:val="Normal"/>
    <w:qFormat/>
    <w:rsid w:val="00BC650E"/>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rsid w:val="00E827FB"/>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Ledtext">
    <w:name w:val="Ledtext"/>
    <w:basedOn w:val="Sidhuvud"/>
    <w:pPr>
      <w:tabs>
        <w:tab w:val="clear" w:pos="4536"/>
        <w:tab w:val="clear" w:pos="9072"/>
      </w:tabs>
      <w:spacing w:line="280" w:lineRule="atLeast"/>
    </w:pPr>
    <w:rPr>
      <w:rFonts w:ascii="Arial" w:hAnsi="Arial"/>
      <w:sz w:val="16"/>
    </w:rPr>
  </w:style>
  <w:style w:type="paragraph" w:customStyle="1" w:styleId="Infotext">
    <w:name w:val="Infotext"/>
    <w:basedOn w:val="Sidhuvud"/>
    <w:rsid w:val="00B82E0C"/>
    <w:pPr>
      <w:tabs>
        <w:tab w:val="clear" w:pos="4536"/>
        <w:tab w:val="clear" w:pos="9072"/>
      </w:tabs>
      <w:spacing w:line="280" w:lineRule="atLeast"/>
    </w:pPr>
    <w:rPr>
      <w:vanish/>
      <w:color w:val="FF0000"/>
      <w:sz w:val="18"/>
    </w:rPr>
  </w:style>
  <w:style w:type="table" w:styleId="Tabellrutnt">
    <w:name w:val="Table Grid"/>
    <w:basedOn w:val="Normaltabell"/>
    <w:uiPriority w:val="39"/>
    <w:rsid w:val="00F3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Rubriknamn">
    <w:name w:val="ZRubriknamn"/>
    <w:basedOn w:val="Rubrik1"/>
    <w:rsid w:val="00546DA5"/>
    <w:pPr>
      <w:spacing w:before="0"/>
    </w:pPr>
  </w:style>
  <w:style w:type="paragraph" w:styleId="Innehll1">
    <w:name w:val="toc 1"/>
    <w:basedOn w:val="Normal"/>
    <w:next w:val="Normal"/>
    <w:autoRedefine/>
    <w:uiPriority w:val="39"/>
    <w:rsid w:val="003900C0"/>
    <w:rPr>
      <w:rFonts w:ascii="Arial" w:hAnsi="Arial"/>
      <w:b/>
    </w:rPr>
  </w:style>
  <w:style w:type="paragraph" w:styleId="Innehll2">
    <w:name w:val="toc 2"/>
    <w:basedOn w:val="Normal"/>
    <w:next w:val="Normal"/>
    <w:autoRedefine/>
    <w:uiPriority w:val="39"/>
    <w:rsid w:val="003900C0"/>
    <w:pPr>
      <w:ind w:left="240"/>
    </w:pPr>
    <w:rPr>
      <w:rFonts w:ascii="Arial" w:hAnsi="Arial"/>
    </w:rPr>
  </w:style>
  <w:style w:type="paragraph" w:styleId="Innehll3">
    <w:name w:val="toc 3"/>
    <w:basedOn w:val="Normal"/>
    <w:next w:val="Normal"/>
    <w:autoRedefine/>
    <w:uiPriority w:val="39"/>
    <w:rsid w:val="003900C0"/>
    <w:pPr>
      <w:ind w:left="480"/>
    </w:pPr>
    <w:rPr>
      <w:rFonts w:ascii="Arial" w:hAnsi="Arial"/>
    </w:rPr>
  </w:style>
  <w:style w:type="character" w:styleId="Hyperlnk">
    <w:name w:val="Hyperlink"/>
    <w:basedOn w:val="Standardstycketeckensnitt"/>
    <w:uiPriority w:val="99"/>
    <w:rsid w:val="0041200C"/>
    <w:rPr>
      <w:color w:val="0000FF"/>
      <w:u w:val="single"/>
    </w:rPr>
  </w:style>
  <w:style w:type="paragraph" w:customStyle="1" w:styleId="ZFrvaltning">
    <w:name w:val="ZFörvaltning"/>
    <w:basedOn w:val="ZRubriknamn"/>
    <w:rsid w:val="00992F5B"/>
    <w:pPr>
      <w:spacing w:after="360"/>
      <w:ind w:right="1985"/>
      <w:outlineLvl w:val="9"/>
    </w:pPr>
  </w:style>
  <w:style w:type="paragraph" w:customStyle="1" w:styleId="zStatus">
    <w:name w:val="zStatus"/>
    <w:basedOn w:val="Normal"/>
    <w:next w:val="Normal"/>
    <w:rsid w:val="00992F5B"/>
    <w:pPr>
      <w:numPr>
        <w:numId w:val="4"/>
      </w:numPr>
      <w:spacing w:before="120"/>
    </w:pPr>
    <w:rPr>
      <w:color w:val="999999"/>
    </w:rPr>
  </w:style>
  <w:style w:type="paragraph" w:customStyle="1" w:styleId="ZVersion">
    <w:name w:val="ZVersion"/>
    <w:basedOn w:val="Normal"/>
    <w:rsid w:val="00DB6C7C"/>
    <w:pPr>
      <w:tabs>
        <w:tab w:val="left" w:pos="1260"/>
        <w:tab w:val="left" w:pos="3677"/>
        <w:tab w:val="left" w:pos="4680"/>
      </w:tabs>
      <w:ind w:left="-113"/>
    </w:pPr>
    <w:rPr>
      <w:rFonts w:ascii="Arial" w:hAnsi="Arial" w:cs="Arial"/>
    </w:rPr>
  </w:style>
  <w:style w:type="paragraph" w:customStyle="1" w:styleId="ZUpprttatDatum">
    <w:name w:val="ZUpprättatDatum"/>
    <w:basedOn w:val="Normal"/>
    <w:rsid w:val="00DB6C7C"/>
    <w:pPr>
      <w:tabs>
        <w:tab w:val="left" w:pos="1260"/>
        <w:tab w:val="left" w:pos="3677"/>
        <w:tab w:val="left" w:pos="4680"/>
      </w:tabs>
      <w:ind w:left="-113"/>
    </w:pPr>
    <w:rPr>
      <w:rFonts w:ascii="Arial" w:hAnsi="Arial" w:cs="Arial"/>
    </w:rPr>
  </w:style>
  <w:style w:type="paragraph" w:styleId="Normalwebb">
    <w:name w:val="Normal (Web)"/>
    <w:basedOn w:val="Normal"/>
    <w:uiPriority w:val="99"/>
    <w:unhideWhenUsed/>
    <w:rsid w:val="00352B88"/>
    <w:pPr>
      <w:spacing w:before="100" w:beforeAutospacing="1" w:after="100" w:afterAutospacing="1"/>
    </w:pPr>
    <w:rPr>
      <w:rFonts w:ascii="Times New Roman" w:hAnsi="Times New Roman"/>
    </w:rPr>
  </w:style>
  <w:style w:type="paragraph" w:styleId="Ingetavstnd">
    <w:name w:val="No Spacing"/>
    <w:uiPriority w:val="1"/>
    <w:qFormat/>
    <w:rsid w:val="00352B88"/>
    <w:rPr>
      <w:rFonts w:ascii="Garamond" w:hAnsi="Garamond"/>
      <w:sz w:val="24"/>
      <w:szCs w:val="24"/>
    </w:rPr>
  </w:style>
  <w:style w:type="paragraph" w:styleId="Innehllsfrteckningsrubrik">
    <w:name w:val="TOC Heading"/>
    <w:basedOn w:val="Rubrik1"/>
    <w:next w:val="Normal"/>
    <w:uiPriority w:val="39"/>
    <w:unhideWhenUsed/>
    <w:qFormat/>
    <w:rsid w:val="00203CFA"/>
    <w:pPr>
      <w:keepLine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Ballongtext">
    <w:name w:val="Balloon Text"/>
    <w:basedOn w:val="Normal"/>
    <w:link w:val="BallongtextChar"/>
    <w:rsid w:val="00795906"/>
    <w:rPr>
      <w:rFonts w:ascii="Segoe UI" w:hAnsi="Segoe UI" w:cs="Segoe UI"/>
      <w:sz w:val="18"/>
      <w:szCs w:val="18"/>
    </w:rPr>
  </w:style>
  <w:style w:type="character" w:customStyle="1" w:styleId="BallongtextChar">
    <w:name w:val="Ballongtext Char"/>
    <w:basedOn w:val="Standardstycketeckensnitt"/>
    <w:link w:val="Ballongtext"/>
    <w:rsid w:val="00795906"/>
    <w:rPr>
      <w:rFonts w:ascii="Segoe UI" w:hAnsi="Segoe UI" w:cs="Segoe UI"/>
      <w:sz w:val="18"/>
      <w:szCs w:val="18"/>
    </w:rPr>
  </w:style>
  <w:style w:type="paragraph" w:styleId="Liststycke">
    <w:name w:val="List Paragraph"/>
    <w:basedOn w:val="Normal"/>
    <w:uiPriority w:val="34"/>
    <w:qFormat/>
    <w:rsid w:val="006A5E24"/>
    <w:pPr>
      <w:spacing w:after="160" w:line="254"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64985">
      <w:bodyDiv w:val="1"/>
      <w:marLeft w:val="0"/>
      <w:marRight w:val="0"/>
      <w:marTop w:val="0"/>
      <w:marBottom w:val="0"/>
      <w:divBdr>
        <w:top w:val="none" w:sz="0" w:space="0" w:color="auto"/>
        <w:left w:val="none" w:sz="0" w:space="0" w:color="auto"/>
        <w:bottom w:val="none" w:sz="0" w:space="0" w:color="auto"/>
        <w:right w:val="none" w:sz="0" w:space="0" w:color="auto"/>
      </w:divBdr>
    </w:div>
    <w:div w:id="1377850310">
      <w:bodyDiv w:val="1"/>
      <w:marLeft w:val="0"/>
      <w:marRight w:val="0"/>
      <w:marTop w:val="0"/>
      <w:marBottom w:val="0"/>
      <w:divBdr>
        <w:top w:val="none" w:sz="0" w:space="0" w:color="auto"/>
        <w:left w:val="none" w:sz="0" w:space="0" w:color="auto"/>
        <w:bottom w:val="none" w:sz="0" w:space="0" w:color="auto"/>
        <w:right w:val="none" w:sz="0" w:space="0" w:color="auto"/>
      </w:divBdr>
    </w:div>
    <w:div w:id="15355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a.se/din-kommun/malm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8AFE.2A8DCF50"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OK_MS\Workgrou\gemensam\Rapport_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70EE-C79E-4D0C-8E29-D6B5D914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Rapport_se</Template>
  <TotalTime>4769</TotalTime>
  <Pages>10</Pages>
  <Words>1967</Words>
  <Characters>14736</Characters>
  <Application>Microsoft Office Word</Application>
  <DocSecurity>0</DocSecurity>
  <Lines>122</Lines>
  <Paragraphs>33</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16670</CharactersWithSpaces>
  <SharedDoc>false</SharedDoc>
  <HLinks>
    <vt:vector size="18" baseType="variant">
      <vt:variant>
        <vt:i4>1507378</vt:i4>
      </vt:variant>
      <vt:variant>
        <vt:i4>22</vt:i4>
      </vt:variant>
      <vt:variant>
        <vt:i4>0</vt:i4>
      </vt:variant>
      <vt:variant>
        <vt:i4>5</vt:i4>
      </vt:variant>
      <vt:variant>
        <vt:lpwstr/>
      </vt:variant>
      <vt:variant>
        <vt:lpwstr>_Toc161472504</vt:lpwstr>
      </vt:variant>
      <vt:variant>
        <vt:i4>1507378</vt:i4>
      </vt:variant>
      <vt:variant>
        <vt:i4>16</vt:i4>
      </vt:variant>
      <vt:variant>
        <vt:i4>0</vt:i4>
      </vt:variant>
      <vt:variant>
        <vt:i4>5</vt:i4>
      </vt:variant>
      <vt:variant>
        <vt:lpwstr/>
      </vt:variant>
      <vt:variant>
        <vt:lpwstr>_Toc161472503</vt:lpwstr>
      </vt:variant>
      <vt:variant>
        <vt:i4>1507378</vt:i4>
      </vt:variant>
      <vt:variant>
        <vt:i4>8</vt:i4>
      </vt:variant>
      <vt:variant>
        <vt:i4>0</vt:i4>
      </vt:variant>
      <vt:variant>
        <vt:i4>5</vt:i4>
      </vt:variant>
      <vt:variant>
        <vt:lpwstr/>
      </vt:variant>
      <vt:variant>
        <vt:lpwstr>_Toc161472502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helper</dc:creator>
  <cp:lastModifiedBy>Annika Janes</cp:lastModifiedBy>
  <cp:revision>60</cp:revision>
  <cp:lastPrinted>2018-12-12T09:56:00Z</cp:lastPrinted>
  <dcterms:created xsi:type="dcterms:W3CDTF">2018-12-10T08:13:00Z</dcterms:created>
  <dcterms:modified xsi:type="dcterms:W3CDTF">2018-12-17T15:54:00Z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