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1C7" w:rsidRDefault="007434ED" w:rsidP="001711C7">
      <w:pPr>
        <w:rPr>
          <w:b/>
        </w:rPr>
      </w:pPr>
      <w:bookmarkStart w:id="0" w:name="_GoBack"/>
      <w:bookmarkEnd w:id="0"/>
      <w:r>
        <w:rPr>
          <w:rFonts w:ascii="Arial" w:hAnsi="Arial" w:cs="Arial"/>
          <w:noProof/>
          <w:color w:val="049792"/>
        </w:rPr>
        <w:drawing>
          <wp:anchor distT="0" distB="0" distL="114300" distR="114300" simplePos="0" relativeHeight="251658240" behindDoc="1" locked="0" layoutInCell="1" allowOverlap="1">
            <wp:simplePos x="0" y="0"/>
            <wp:positionH relativeFrom="column">
              <wp:posOffset>3187065</wp:posOffset>
            </wp:positionH>
            <wp:positionV relativeFrom="paragraph">
              <wp:posOffset>-883920</wp:posOffset>
            </wp:positionV>
            <wp:extent cx="2502535" cy="721995"/>
            <wp:effectExtent l="0" t="0" r="0" b="1905"/>
            <wp:wrapTight wrapText="bothSides">
              <wp:wrapPolygon edited="0">
                <wp:start x="1644" y="0"/>
                <wp:lineTo x="0" y="2850"/>
                <wp:lineTo x="0" y="18237"/>
                <wp:lineTo x="15949" y="18807"/>
                <wp:lineTo x="15949" y="21087"/>
                <wp:lineTo x="21375" y="21087"/>
                <wp:lineTo x="21375" y="7979"/>
                <wp:lineTo x="4111" y="0"/>
                <wp:lineTo x="1644" y="0"/>
              </wp:wrapPolygon>
            </wp:wrapTight>
            <wp:docPr id="3" name="Bildobjekt 3" descr="Finsam">
              <a:hlinkClick xmlns:a="http://schemas.openxmlformats.org/drawingml/2006/main" r:id="rId7" tooltip="&quot;Finsa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dnnLogo_imgLogo" descr="Finsam">
                      <a:hlinkClick r:id="rId7" tooltip="&quot;Finsam&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2535"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34ED" w:rsidRDefault="007434ED" w:rsidP="001711C7">
      <w:pPr>
        <w:rPr>
          <w:b/>
        </w:rPr>
      </w:pPr>
    </w:p>
    <w:p w:rsidR="007434ED" w:rsidRDefault="007434ED" w:rsidP="007434ED">
      <w:pPr>
        <w:rPr>
          <w:sz w:val="28"/>
          <w:szCs w:val="28"/>
        </w:rPr>
      </w:pPr>
    </w:p>
    <w:p w:rsidR="009807A0" w:rsidRDefault="009807A0" w:rsidP="007434ED">
      <w:pPr>
        <w:rPr>
          <w:sz w:val="28"/>
          <w:szCs w:val="28"/>
        </w:rPr>
      </w:pPr>
    </w:p>
    <w:p w:rsidR="00606DEA" w:rsidRPr="000A4B45" w:rsidRDefault="00606DEA" w:rsidP="00606DEA">
      <w:pPr>
        <w:rPr>
          <w:b/>
          <w:sz w:val="32"/>
          <w:szCs w:val="32"/>
        </w:rPr>
      </w:pPr>
      <w:r w:rsidRPr="000A4B45">
        <w:rPr>
          <w:b/>
          <w:sz w:val="32"/>
          <w:szCs w:val="32"/>
        </w:rPr>
        <w:t>Styrgruppsrap</w:t>
      </w:r>
      <w:r w:rsidR="008F5C86" w:rsidRPr="000A4B45">
        <w:rPr>
          <w:b/>
          <w:sz w:val="32"/>
          <w:szCs w:val="32"/>
        </w:rPr>
        <w:t>port Aktivitetscenter 2017-10-23</w:t>
      </w:r>
    </w:p>
    <w:p w:rsidR="0005430F" w:rsidRPr="000A4B45" w:rsidRDefault="0005430F" w:rsidP="00606DEA">
      <w:pPr>
        <w:rPr>
          <w:b/>
          <w:sz w:val="32"/>
          <w:szCs w:val="32"/>
        </w:rPr>
      </w:pPr>
    </w:p>
    <w:p w:rsidR="0005430F" w:rsidRPr="000A4B45" w:rsidRDefault="0005430F" w:rsidP="00606DEA">
      <w:pPr>
        <w:rPr>
          <w:b/>
          <w:sz w:val="32"/>
          <w:szCs w:val="32"/>
        </w:rPr>
      </w:pPr>
    </w:p>
    <w:tbl>
      <w:tblPr>
        <w:tblStyle w:val="Tabellrutnt"/>
        <w:tblW w:w="8897" w:type="dxa"/>
        <w:tblLayout w:type="fixed"/>
        <w:tblLook w:val="04A0" w:firstRow="1" w:lastRow="0" w:firstColumn="1" w:lastColumn="0" w:noHBand="0" w:noVBand="1"/>
      </w:tblPr>
      <w:tblGrid>
        <w:gridCol w:w="2666"/>
        <w:gridCol w:w="1837"/>
        <w:gridCol w:w="708"/>
        <w:gridCol w:w="3686"/>
      </w:tblGrid>
      <w:tr w:rsidR="000A4B45" w:rsidRPr="000A4B45" w:rsidTr="001F5AFA">
        <w:tc>
          <w:tcPr>
            <w:tcW w:w="2666" w:type="dxa"/>
          </w:tcPr>
          <w:p w:rsidR="0005430F" w:rsidRPr="000A4B45" w:rsidRDefault="0005430F" w:rsidP="00600EE5"/>
        </w:tc>
        <w:tc>
          <w:tcPr>
            <w:tcW w:w="1837" w:type="dxa"/>
          </w:tcPr>
          <w:p w:rsidR="0005430F" w:rsidRPr="000A4B45" w:rsidRDefault="0005430F" w:rsidP="00600EE5">
            <w:pPr>
              <w:rPr>
                <w:b/>
              </w:rPr>
            </w:pPr>
            <w:r w:rsidRPr="000A4B45">
              <w:rPr>
                <w:b/>
              </w:rPr>
              <w:t>Antal deltagare</w:t>
            </w:r>
            <w:r w:rsidR="001F5AFA" w:rsidRPr="000A4B45">
              <w:rPr>
                <w:b/>
              </w:rPr>
              <w:t xml:space="preserve"> 171016</w:t>
            </w:r>
          </w:p>
        </w:tc>
        <w:tc>
          <w:tcPr>
            <w:tcW w:w="708" w:type="dxa"/>
          </w:tcPr>
          <w:p w:rsidR="0005430F" w:rsidRPr="000A4B45" w:rsidRDefault="00A9703C" w:rsidP="00A9703C">
            <w:pPr>
              <w:rPr>
                <w:b/>
              </w:rPr>
            </w:pPr>
            <w:r w:rsidRPr="000A4B45">
              <w:rPr>
                <w:b/>
              </w:rPr>
              <w:t xml:space="preserve">Mål </w:t>
            </w:r>
          </w:p>
        </w:tc>
        <w:tc>
          <w:tcPr>
            <w:tcW w:w="3686" w:type="dxa"/>
          </w:tcPr>
          <w:p w:rsidR="007B6965" w:rsidRPr="000A4B45" w:rsidRDefault="00A9703C" w:rsidP="000475F3">
            <w:pPr>
              <w:rPr>
                <w:b/>
              </w:rPr>
            </w:pPr>
            <w:r w:rsidRPr="000A4B45">
              <w:rPr>
                <w:b/>
              </w:rPr>
              <w:t>Kö</w:t>
            </w:r>
            <w:r w:rsidR="007B6965" w:rsidRPr="000A4B45">
              <w:rPr>
                <w:b/>
              </w:rPr>
              <w:t>*</w:t>
            </w:r>
          </w:p>
          <w:p w:rsidR="0005430F" w:rsidRPr="000A4B45" w:rsidRDefault="00611B68" w:rsidP="000475F3">
            <w:pPr>
              <w:rPr>
                <w:b/>
              </w:rPr>
            </w:pPr>
            <w:r w:rsidRPr="000A4B45">
              <w:rPr>
                <w:b/>
              </w:rPr>
              <w:t>17</w:t>
            </w:r>
            <w:r w:rsidR="00681AE9" w:rsidRPr="000A4B45">
              <w:rPr>
                <w:b/>
              </w:rPr>
              <w:t>1016</w:t>
            </w:r>
          </w:p>
        </w:tc>
      </w:tr>
      <w:tr w:rsidR="000A4B45" w:rsidRPr="000A4B45" w:rsidTr="001F5AFA">
        <w:tc>
          <w:tcPr>
            <w:tcW w:w="2666" w:type="dxa"/>
          </w:tcPr>
          <w:p w:rsidR="0005430F" w:rsidRPr="000A4B45" w:rsidRDefault="0005430F" w:rsidP="00600EE5">
            <w:r w:rsidRPr="000A4B45">
              <w:t>Aktivering i grupp</w:t>
            </w:r>
          </w:p>
        </w:tc>
        <w:tc>
          <w:tcPr>
            <w:tcW w:w="1837" w:type="dxa"/>
          </w:tcPr>
          <w:p w:rsidR="0005430F" w:rsidRPr="000A4B45" w:rsidRDefault="007B6965" w:rsidP="007B6965">
            <w:r w:rsidRPr="000A4B45">
              <w:t>150</w:t>
            </w:r>
          </w:p>
        </w:tc>
        <w:tc>
          <w:tcPr>
            <w:tcW w:w="708" w:type="dxa"/>
          </w:tcPr>
          <w:p w:rsidR="0005430F" w:rsidRPr="000A4B45" w:rsidRDefault="00A9703C" w:rsidP="00600EE5">
            <w:r w:rsidRPr="000A4B45">
              <w:t>120</w:t>
            </w:r>
          </w:p>
        </w:tc>
        <w:tc>
          <w:tcPr>
            <w:tcW w:w="3686" w:type="dxa"/>
          </w:tcPr>
          <w:p w:rsidR="0005430F" w:rsidRPr="000A4B45" w:rsidRDefault="00006722" w:rsidP="00006722">
            <w:pPr>
              <w:rPr>
                <w:highlight w:val="yellow"/>
              </w:rPr>
            </w:pPr>
            <w:r w:rsidRPr="000A4B45">
              <w:t>35</w:t>
            </w:r>
            <w:r w:rsidR="008A2EFE" w:rsidRPr="000A4B45">
              <w:t xml:space="preserve"> (</w:t>
            </w:r>
            <w:r w:rsidRPr="000A4B45">
              <w:t>11</w:t>
            </w:r>
            <w:r w:rsidR="008A2EFE" w:rsidRPr="000A4B45">
              <w:t xml:space="preserve"> FK, 5 AF, </w:t>
            </w:r>
            <w:r w:rsidRPr="000A4B45">
              <w:t>11</w:t>
            </w:r>
            <w:r w:rsidR="008A2EFE" w:rsidRPr="000A4B45">
              <w:t xml:space="preserve"> IOF, </w:t>
            </w:r>
            <w:r w:rsidRPr="000A4B45">
              <w:t>8</w:t>
            </w:r>
            <w:r w:rsidR="00A9703C" w:rsidRPr="000A4B45">
              <w:t xml:space="preserve"> KVE</w:t>
            </w:r>
            <w:r w:rsidR="008A2EFE" w:rsidRPr="000A4B45">
              <w:t xml:space="preserve"> varav </w:t>
            </w:r>
            <w:r w:rsidRPr="000A4B45">
              <w:t>2</w:t>
            </w:r>
            <w:r w:rsidR="008A2EFE" w:rsidRPr="000A4B45">
              <w:t xml:space="preserve"> ungdomar.</w:t>
            </w:r>
            <w:r w:rsidR="00A9703C" w:rsidRPr="000A4B45">
              <w:t>)</w:t>
            </w:r>
          </w:p>
        </w:tc>
      </w:tr>
      <w:tr w:rsidR="000A4B45" w:rsidRPr="000A4B45" w:rsidTr="001F5AFA">
        <w:tc>
          <w:tcPr>
            <w:tcW w:w="2666" w:type="dxa"/>
          </w:tcPr>
          <w:p w:rsidR="0005430F" w:rsidRPr="000A4B45" w:rsidRDefault="0005430F" w:rsidP="00600EE5">
            <w:r w:rsidRPr="000A4B45">
              <w:t>Arbetsförmågebedömning</w:t>
            </w:r>
          </w:p>
        </w:tc>
        <w:tc>
          <w:tcPr>
            <w:tcW w:w="1837" w:type="dxa"/>
          </w:tcPr>
          <w:p w:rsidR="0005430F" w:rsidRPr="000A4B45" w:rsidRDefault="000475F3" w:rsidP="00600EE5">
            <w:r w:rsidRPr="000A4B45">
              <w:t>10</w:t>
            </w:r>
            <w:r w:rsidR="007B6965" w:rsidRPr="000A4B45">
              <w:t>9</w:t>
            </w:r>
          </w:p>
        </w:tc>
        <w:tc>
          <w:tcPr>
            <w:tcW w:w="708" w:type="dxa"/>
          </w:tcPr>
          <w:p w:rsidR="0005430F" w:rsidRPr="000A4B45" w:rsidRDefault="00A9703C" w:rsidP="00600EE5">
            <w:r w:rsidRPr="000A4B45">
              <w:t>150</w:t>
            </w:r>
          </w:p>
        </w:tc>
        <w:tc>
          <w:tcPr>
            <w:tcW w:w="3686" w:type="dxa"/>
            <w:shd w:val="clear" w:color="auto" w:fill="FFFFFF" w:themeFill="background1"/>
          </w:tcPr>
          <w:p w:rsidR="0005430F" w:rsidRPr="000A4B45" w:rsidRDefault="00B85D45" w:rsidP="00006722">
            <w:r w:rsidRPr="000A4B45">
              <w:t>7</w:t>
            </w:r>
            <w:r w:rsidR="00757D39" w:rsidRPr="000A4B45">
              <w:t>9</w:t>
            </w:r>
            <w:r w:rsidR="00B35656" w:rsidRPr="000A4B45">
              <w:t xml:space="preserve"> (</w:t>
            </w:r>
            <w:r w:rsidR="006E27A2" w:rsidRPr="000A4B45">
              <w:t>2</w:t>
            </w:r>
            <w:r w:rsidRPr="000A4B45">
              <w:t>7</w:t>
            </w:r>
            <w:r w:rsidR="00B35656" w:rsidRPr="000A4B45">
              <w:t xml:space="preserve"> FK, </w:t>
            </w:r>
            <w:r w:rsidR="006E27A2" w:rsidRPr="000A4B45">
              <w:t>1</w:t>
            </w:r>
            <w:r w:rsidRPr="000A4B45">
              <w:t>6</w:t>
            </w:r>
            <w:r w:rsidR="00B35656" w:rsidRPr="000A4B45">
              <w:t xml:space="preserve"> AF, </w:t>
            </w:r>
            <w:r w:rsidRPr="000A4B45">
              <w:t>26</w:t>
            </w:r>
            <w:r w:rsidR="00B35656" w:rsidRPr="000A4B45">
              <w:t xml:space="preserve"> IOF, </w:t>
            </w:r>
            <w:r w:rsidRPr="000A4B45">
              <w:t>10</w:t>
            </w:r>
            <w:r w:rsidR="00B35656" w:rsidRPr="000A4B45">
              <w:t xml:space="preserve"> KVE, </w:t>
            </w:r>
            <w:r w:rsidR="008A2EFE" w:rsidRPr="000A4B45">
              <w:t xml:space="preserve">varav </w:t>
            </w:r>
            <w:r w:rsidR="00006722" w:rsidRPr="000A4B45">
              <w:t>12</w:t>
            </w:r>
            <w:r w:rsidR="00B35656" w:rsidRPr="000A4B45">
              <w:t xml:space="preserve"> </w:t>
            </w:r>
            <w:r w:rsidR="00A9703C" w:rsidRPr="000A4B45">
              <w:t>internt</w:t>
            </w:r>
            <w:r w:rsidR="008A2EFE" w:rsidRPr="000A4B45">
              <w:t xml:space="preserve"> och </w:t>
            </w:r>
            <w:r w:rsidR="00757D39" w:rsidRPr="000A4B45">
              <w:t>7</w:t>
            </w:r>
            <w:r w:rsidR="008A2EFE" w:rsidRPr="000A4B45">
              <w:t xml:space="preserve"> ungdomar</w:t>
            </w:r>
            <w:r w:rsidR="00A9703C" w:rsidRPr="000A4B45">
              <w:t>)</w:t>
            </w:r>
          </w:p>
        </w:tc>
      </w:tr>
      <w:tr w:rsidR="000A4B45" w:rsidRPr="000A4B45" w:rsidTr="001F5AFA">
        <w:tc>
          <w:tcPr>
            <w:tcW w:w="2666" w:type="dxa"/>
          </w:tcPr>
          <w:p w:rsidR="0005430F" w:rsidRPr="000A4B45" w:rsidRDefault="0005430F" w:rsidP="00600EE5">
            <w:r w:rsidRPr="000A4B45">
              <w:t>Arbetsträning</w:t>
            </w:r>
          </w:p>
        </w:tc>
        <w:tc>
          <w:tcPr>
            <w:tcW w:w="1837" w:type="dxa"/>
          </w:tcPr>
          <w:p w:rsidR="0005430F" w:rsidRPr="000A4B45" w:rsidRDefault="000475F3" w:rsidP="00600EE5">
            <w:r w:rsidRPr="000A4B45">
              <w:t>14</w:t>
            </w:r>
            <w:r w:rsidR="00AA6C90" w:rsidRPr="000A4B45">
              <w:t>1</w:t>
            </w:r>
          </w:p>
        </w:tc>
        <w:tc>
          <w:tcPr>
            <w:tcW w:w="708" w:type="dxa"/>
          </w:tcPr>
          <w:p w:rsidR="0005430F" w:rsidRPr="000A4B45" w:rsidRDefault="00A9703C" w:rsidP="00A9703C">
            <w:r w:rsidRPr="000A4B45">
              <w:t>150</w:t>
            </w:r>
          </w:p>
        </w:tc>
        <w:tc>
          <w:tcPr>
            <w:tcW w:w="3686" w:type="dxa"/>
          </w:tcPr>
          <w:p w:rsidR="0005430F" w:rsidRPr="000A4B45" w:rsidRDefault="00006722" w:rsidP="00006722">
            <w:pPr>
              <w:rPr>
                <w:highlight w:val="yellow"/>
              </w:rPr>
            </w:pPr>
            <w:r w:rsidRPr="000A4B45">
              <w:t>13</w:t>
            </w:r>
            <w:r w:rsidR="008A2EFE" w:rsidRPr="000A4B45">
              <w:t xml:space="preserve"> (</w:t>
            </w:r>
            <w:r w:rsidRPr="000A4B45">
              <w:t>5</w:t>
            </w:r>
            <w:r w:rsidR="008A2EFE" w:rsidRPr="000A4B45">
              <w:t xml:space="preserve"> FK, </w:t>
            </w:r>
            <w:r w:rsidRPr="000A4B45">
              <w:t>0</w:t>
            </w:r>
            <w:r w:rsidR="008A2EFE" w:rsidRPr="000A4B45">
              <w:t xml:space="preserve"> AF, 7 IOF, 1</w:t>
            </w:r>
            <w:r w:rsidR="000936C9" w:rsidRPr="000A4B45">
              <w:t xml:space="preserve"> KVE, </w:t>
            </w:r>
            <w:r w:rsidR="008A2EFE" w:rsidRPr="000A4B45">
              <w:t xml:space="preserve">varav </w:t>
            </w:r>
            <w:r w:rsidRPr="000A4B45">
              <w:t>1</w:t>
            </w:r>
            <w:r w:rsidR="000936C9" w:rsidRPr="000A4B45">
              <w:t xml:space="preserve"> </w:t>
            </w:r>
            <w:r w:rsidR="00A9703C" w:rsidRPr="000A4B45">
              <w:t>internt</w:t>
            </w:r>
            <w:r w:rsidR="008A2EFE" w:rsidRPr="000A4B45">
              <w:t xml:space="preserve"> och </w:t>
            </w:r>
            <w:r w:rsidRPr="000A4B45">
              <w:t>0</w:t>
            </w:r>
            <w:r w:rsidR="008A2EFE" w:rsidRPr="000A4B45">
              <w:t xml:space="preserve"> ungdomar</w:t>
            </w:r>
            <w:r w:rsidR="00A9703C" w:rsidRPr="000A4B45">
              <w:t>)</w:t>
            </w:r>
          </w:p>
        </w:tc>
      </w:tr>
    </w:tbl>
    <w:p w:rsidR="00B35656" w:rsidRPr="000A4B45" w:rsidRDefault="00B35656" w:rsidP="00B35656">
      <w:pPr>
        <w:rPr>
          <w:rFonts w:asciiTheme="minorHAnsi" w:eastAsiaTheme="minorHAnsi" w:hAnsiTheme="minorHAnsi" w:cstheme="minorBidi"/>
          <w:sz w:val="20"/>
          <w:szCs w:val="20"/>
          <w:lang w:eastAsia="en-US"/>
        </w:rPr>
      </w:pPr>
      <w:r w:rsidRPr="000A4B45">
        <w:rPr>
          <w:rFonts w:asciiTheme="minorHAnsi" w:eastAsiaTheme="minorHAnsi" w:hAnsiTheme="minorHAnsi" w:cstheme="minorBidi"/>
          <w:sz w:val="20"/>
          <w:szCs w:val="20"/>
          <w:lang w:eastAsia="en-US"/>
        </w:rPr>
        <w:t>*</w:t>
      </w:r>
      <w:r w:rsidR="001F4A00" w:rsidRPr="000A4B45">
        <w:rPr>
          <w:rFonts w:asciiTheme="minorHAnsi" w:eastAsiaTheme="minorHAnsi" w:hAnsiTheme="minorHAnsi" w:cstheme="minorBidi"/>
          <w:sz w:val="20"/>
          <w:szCs w:val="20"/>
          <w:lang w:eastAsia="en-US"/>
        </w:rPr>
        <w:t>Detta är remisser som är synade av assistent och inskrivna i våra remisslistor. De remisser som inte är kompletta behåller assistenten tills kompletteringar inkommit. De är således inte medräknade i kön.</w:t>
      </w:r>
      <w:r w:rsidR="00055C24" w:rsidRPr="000A4B45">
        <w:rPr>
          <w:rFonts w:asciiTheme="minorHAnsi" w:eastAsiaTheme="minorHAnsi" w:hAnsiTheme="minorHAnsi" w:cstheme="minorBidi"/>
          <w:sz w:val="20"/>
          <w:szCs w:val="20"/>
          <w:lang w:eastAsia="en-US"/>
        </w:rPr>
        <w:t xml:space="preserve">  </w:t>
      </w:r>
    </w:p>
    <w:p w:rsidR="00606DEA" w:rsidRPr="000A4B45" w:rsidRDefault="00606DEA" w:rsidP="00606DEA"/>
    <w:p w:rsidR="00606DEA" w:rsidRPr="000A4B45" w:rsidRDefault="00606DEA" w:rsidP="00606DEA">
      <w:r w:rsidRPr="000A4B45">
        <w:rPr>
          <w:b/>
        </w:rPr>
        <w:t>Hur långa väntetider</w:t>
      </w:r>
    </w:p>
    <w:p w:rsidR="008A2EFE" w:rsidRPr="000A4B45" w:rsidRDefault="008A2EFE" w:rsidP="00606DEA">
      <w:r w:rsidRPr="000A4B45">
        <w:t>För närvarande handläggs remisser inkomna under följande månader:</w:t>
      </w:r>
    </w:p>
    <w:p w:rsidR="008A2EFE" w:rsidRPr="000A4B45" w:rsidRDefault="008A2EFE" w:rsidP="008A2EFE">
      <w:r w:rsidRPr="000A4B45">
        <w:t>Aktivering i grupp</w:t>
      </w:r>
      <w:r w:rsidRPr="000A4B45">
        <w:tab/>
      </w:r>
      <w:r w:rsidR="008F5C86" w:rsidRPr="000A4B45">
        <w:t>oktober</w:t>
      </w:r>
    </w:p>
    <w:p w:rsidR="008A2EFE" w:rsidRPr="000A4B45" w:rsidRDefault="008A2EFE" w:rsidP="008A2EFE">
      <w:r w:rsidRPr="000A4B45">
        <w:t>Arbetsförmågebedömning</w:t>
      </w:r>
      <w:r w:rsidRPr="000A4B45">
        <w:tab/>
      </w:r>
      <w:r w:rsidR="008F5C86" w:rsidRPr="000A4B45">
        <w:t>juni</w:t>
      </w:r>
    </w:p>
    <w:p w:rsidR="008A2EFE" w:rsidRPr="000A4B45" w:rsidRDefault="00606DEA" w:rsidP="00606DEA">
      <w:r w:rsidRPr="000A4B45">
        <w:t>Arbetsträning</w:t>
      </w:r>
      <w:r w:rsidR="008F5C86" w:rsidRPr="000A4B45">
        <w:tab/>
      </w:r>
      <w:r w:rsidR="008F5C86" w:rsidRPr="000A4B45">
        <w:tab/>
        <w:t>september</w:t>
      </w:r>
    </w:p>
    <w:p w:rsidR="00606DEA" w:rsidRPr="000A4B45" w:rsidRDefault="00606DEA" w:rsidP="00606DEA"/>
    <w:p w:rsidR="009C0151" w:rsidRPr="000A4B45" w:rsidRDefault="00606DEA" w:rsidP="00606DEA">
      <w:pPr>
        <w:rPr>
          <w:b/>
        </w:rPr>
      </w:pPr>
      <w:r w:rsidRPr="000A4B45">
        <w:rPr>
          <w:b/>
        </w:rPr>
        <w:t>Hänt sen sist</w:t>
      </w:r>
    </w:p>
    <w:p w:rsidR="00D5692D" w:rsidRPr="000A4B45" w:rsidRDefault="00F5213A" w:rsidP="00606DEA">
      <w:r w:rsidRPr="000A4B45">
        <w:t xml:space="preserve">Chefsrekryteringen är nu klar och Karin Rinnan är numera ordinarie chef. </w:t>
      </w:r>
    </w:p>
    <w:p w:rsidR="00B67784" w:rsidRPr="000A4B45" w:rsidRDefault="002302AA" w:rsidP="00606DEA">
      <w:r w:rsidRPr="000A4B45">
        <w:t>Det återstår en rekrytering av arbetsterapeut vilke</w:t>
      </w:r>
      <w:r w:rsidR="00301A96" w:rsidRPr="000A4B45">
        <w:t>n är påbörjad med annons ute. Vår receptionist/</w:t>
      </w:r>
      <w:r w:rsidRPr="000A4B45">
        <w:t xml:space="preserve">administratör har fått arbete </w:t>
      </w:r>
      <w:r w:rsidR="00301A96" w:rsidRPr="000A4B45">
        <w:t>på</w:t>
      </w:r>
      <w:r w:rsidRPr="000A4B45">
        <w:t xml:space="preserve"> annan </w:t>
      </w:r>
      <w:r w:rsidR="00301A96" w:rsidRPr="000A4B45">
        <w:t>ort</w:t>
      </w:r>
      <w:r w:rsidRPr="000A4B45">
        <w:t xml:space="preserve"> och slutar sin tjänst den 26 oktober. Kvalitét och supportenheten håller på att </w:t>
      </w:r>
      <w:r w:rsidR="008457F4" w:rsidRPr="000A4B45">
        <w:t xml:space="preserve">rekrytera </w:t>
      </w:r>
      <w:r w:rsidRPr="000A4B45">
        <w:t>en ersättare.</w:t>
      </w:r>
    </w:p>
    <w:p w:rsidR="0023606E" w:rsidRPr="000A4B45" w:rsidRDefault="0023606E" w:rsidP="00606DEA"/>
    <w:p w:rsidR="007B7D1D" w:rsidRPr="000A4B45" w:rsidRDefault="007B7D1D" w:rsidP="007B7D1D">
      <w:r w:rsidRPr="000A4B45">
        <w:t>Samtlig ny personal har nu kommit bra in i sina arbetsrutiner vilket ger positiv e</w:t>
      </w:r>
      <w:r w:rsidR="00B937A7" w:rsidRPr="000A4B45">
        <w:t>ffekt på deltagarflöden</w:t>
      </w:r>
      <w:r w:rsidRPr="000A4B45">
        <w:t>. Vår kösituation har förbättrats avsevärt</w:t>
      </w:r>
      <w:r w:rsidR="007B3994" w:rsidRPr="000A4B45">
        <w:t xml:space="preserve"> </w:t>
      </w:r>
      <w:r w:rsidR="00B937A7" w:rsidRPr="000A4B45">
        <w:t xml:space="preserve">och </w:t>
      </w:r>
      <w:r w:rsidR="008457F4" w:rsidRPr="000A4B45">
        <w:t xml:space="preserve">antalet i kö </w:t>
      </w:r>
      <w:r w:rsidR="00B937A7" w:rsidRPr="000A4B45">
        <w:t>till Akt</w:t>
      </w:r>
      <w:r w:rsidR="008457F4" w:rsidRPr="000A4B45">
        <w:t>ivering i grupp är positiv</w:t>
      </w:r>
      <w:r w:rsidR="00213F9F" w:rsidRPr="000A4B45">
        <w:t>a siffror</w:t>
      </w:r>
      <w:r w:rsidR="008457F4" w:rsidRPr="000A4B45">
        <w:t xml:space="preserve"> </w:t>
      </w:r>
      <w:r w:rsidR="00213F9F" w:rsidRPr="000A4B45">
        <w:t>för nästkommande grupper.</w:t>
      </w:r>
    </w:p>
    <w:p w:rsidR="007B3994" w:rsidRPr="000A4B45" w:rsidRDefault="007B3994" w:rsidP="007B7D1D"/>
    <w:p w:rsidR="00213F9F" w:rsidRPr="000A4B45" w:rsidRDefault="00213F9F" w:rsidP="00213F9F">
      <w:r w:rsidRPr="000A4B45">
        <w:t>Tertialrapport 2 har sammanställts och lämnats in.</w:t>
      </w:r>
    </w:p>
    <w:p w:rsidR="00213F9F" w:rsidRPr="000A4B45" w:rsidRDefault="00213F9F" w:rsidP="00213F9F"/>
    <w:p w:rsidR="00213F9F" w:rsidRPr="000A4B45" w:rsidRDefault="00213F9F" w:rsidP="00213F9F">
      <w:r w:rsidRPr="000A4B45">
        <w:t>Ny ansökan till Finsam har sammanställts och tjänsteskrivelse ska upp till beslut i nämnden den 27 oktober. Personal jobbar löpande med grupparbeten kring det nya upplägget som ska gälla enligt vår ansökan.</w:t>
      </w:r>
      <w:r w:rsidR="000A4B45">
        <w:t xml:space="preserve"> Vi avsätter tid för detta i alla gemensamma möten framåt och vi ska ha två planeringsdagar i november för att ostört kunna fokusera på vårt utvecklingsarbete. </w:t>
      </w:r>
    </w:p>
    <w:p w:rsidR="00213F9F" w:rsidRPr="000A4B45" w:rsidRDefault="00213F9F" w:rsidP="00213F9F"/>
    <w:p w:rsidR="00213F9F" w:rsidRPr="000A4B45" w:rsidRDefault="00213F9F" w:rsidP="00213F9F">
      <w:r w:rsidRPr="000A4B45">
        <w:t>Vår nya fysioterapeut har kommit igång med flera aktiviteter och insatserna ser ut att vara populära. Man kan vara med på rörelsepauser två gånger om dagen MediYoga (Medicinsk Yoga), promenader, avstressande andningsövningar m.m.</w:t>
      </w:r>
    </w:p>
    <w:p w:rsidR="00213F9F" w:rsidRPr="000A4B45" w:rsidRDefault="00213F9F" w:rsidP="00213F9F">
      <w:r w:rsidRPr="000A4B45">
        <w:lastRenderedPageBreak/>
        <w:t>Fysioterapeuten väntar på en plats i utbildningen TIPPA som förhoppningsvis blir av i höst. TIPPA kommer att utökas och kunna erbjudas till deltagare både under arbetsförmågebedömning och arbetsträning.</w:t>
      </w:r>
    </w:p>
    <w:p w:rsidR="00213F9F" w:rsidRPr="000A4B45" w:rsidRDefault="00213F9F" w:rsidP="00213F9F"/>
    <w:p w:rsidR="00160CB8" w:rsidRPr="000A4B45" w:rsidRDefault="00160CB8" w:rsidP="00606DEA">
      <w:r w:rsidRPr="000A4B45">
        <w:t xml:space="preserve">På Butik Torsten </w:t>
      </w:r>
      <w:r w:rsidR="00301A96" w:rsidRPr="000A4B45">
        <w:t xml:space="preserve">har man tillsammans med deltagare medverkat under gallerinatten </w:t>
      </w:r>
      <w:r w:rsidR="00FF5151" w:rsidRPr="000A4B45">
        <w:t>vilket var mycket välbesökt.</w:t>
      </w:r>
    </w:p>
    <w:p w:rsidR="008F043C" w:rsidRPr="000A4B45" w:rsidRDefault="008F043C" w:rsidP="00606DEA"/>
    <w:p w:rsidR="008F043C" w:rsidRPr="000A4B45" w:rsidRDefault="008F043C" w:rsidP="00606DEA">
      <w:r w:rsidRPr="000A4B45">
        <w:t>Aktivitetscenter kommer att delta under Försäkringskassans temadag för handläggare i november där man bjuder in olika organisationer som kan informera om sina verksamheter.</w:t>
      </w:r>
    </w:p>
    <w:p w:rsidR="008457F4" w:rsidRPr="000A4B45" w:rsidRDefault="008457F4" w:rsidP="00606DEA"/>
    <w:p w:rsidR="008457F4" w:rsidRPr="000A4B45" w:rsidRDefault="008457F4" w:rsidP="00606DEA">
      <w:r w:rsidRPr="000A4B45">
        <w:t xml:space="preserve">Personalgruppen på Stadsmissionen har varit på studiebesök på Aktivitetscenter Detta utifrån en önskan att lära sig mer om våra insatser och vår målgrupp då vi har ett samarbete kring deltagare som går vidare till extern arbetsträningsplats. </w:t>
      </w:r>
    </w:p>
    <w:p w:rsidR="00213F9F" w:rsidRPr="000A4B45" w:rsidRDefault="00213F9F" w:rsidP="00213F9F"/>
    <w:p w:rsidR="00213F9F" w:rsidRPr="000A4B45" w:rsidRDefault="00213F9F" w:rsidP="00213F9F">
      <w:r w:rsidRPr="000A4B45">
        <w:t>HBTQ-utbildning för personalen är nu fullföljd och vi jobbar vidare med att konkretisera och upprätthålla korrekt förhållningssätt.</w:t>
      </w:r>
    </w:p>
    <w:p w:rsidR="00213F9F" w:rsidRPr="000A4B45" w:rsidRDefault="00213F9F" w:rsidP="00213F9F"/>
    <w:p w:rsidR="00213F9F" w:rsidRPr="000A4B45" w:rsidRDefault="00213F9F" w:rsidP="00213F9F">
      <w:r w:rsidRPr="000A4B45">
        <w:t xml:space="preserve">Personal anställda som arbetsmarknadssekreterare går obligatorisk utbildning i Arbetsmarknadscoaching. Tre personal har gått fortbildning om autism och aspbergers. </w:t>
      </w:r>
    </w:p>
    <w:p w:rsidR="00213F9F" w:rsidRPr="000A4B45" w:rsidRDefault="00213F9F" w:rsidP="00213F9F"/>
    <w:p w:rsidR="00213F9F" w:rsidRPr="000A4B45" w:rsidRDefault="00213F9F" w:rsidP="00213F9F">
      <w:r w:rsidRPr="000A4B45">
        <w:t xml:space="preserve">En större uppdatering av vårt administrativa system </w:t>
      </w:r>
      <w:proofErr w:type="spellStart"/>
      <w:r w:rsidRPr="000A4B45">
        <w:t>ProCaptia</w:t>
      </w:r>
      <w:proofErr w:type="spellEnd"/>
      <w:r w:rsidRPr="000A4B45">
        <w:t xml:space="preserve"> med en del efterfrågade förändringar har gjorts.  Det kommer även att ske en stor uppdatering av mjukvaror i form av Projekt IDA – Införande Digital Arbetsplats. </w:t>
      </w:r>
    </w:p>
    <w:p w:rsidR="00F613B9" w:rsidRPr="000A4B45" w:rsidRDefault="00F613B9" w:rsidP="00606DEA"/>
    <w:p w:rsidR="00606DEA" w:rsidRPr="000A4B45" w:rsidRDefault="00606DEA" w:rsidP="00606DEA">
      <w:pPr>
        <w:rPr>
          <w:b/>
        </w:rPr>
      </w:pPr>
      <w:r w:rsidRPr="000A4B45">
        <w:rPr>
          <w:b/>
        </w:rPr>
        <w:t>Risker</w:t>
      </w:r>
    </w:p>
    <w:p w:rsidR="00773501" w:rsidRPr="000A4B45" w:rsidRDefault="007B7D1D" w:rsidP="00606DEA">
      <w:r w:rsidRPr="000A4B45">
        <w:t>S</w:t>
      </w:r>
      <w:r w:rsidR="000762AD" w:rsidRPr="000A4B45">
        <w:t>tor risk att administration och receptionservice blir lidande då vi åter igen ska få ny personal som ska introduceras</w:t>
      </w:r>
      <w:r w:rsidRPr="000A4B45">
        <w:t xml:space="preserve"> och komma in i sina arbetsuppgifter</w:t>
      </w:r>
      <w:r w:rsidR="000762AD" w:rsidRPr="000A4B45">
        <w:t xml:space="preserve">. </w:t>
      </w:r>
    </w:p>
    <w:p w:rsidR="007B7D1D" w:rsidRPr="000A4B45" w:rsidRDefault="007B7D1D" w:rsidP="00606DEA"/>
    <w:p w:rsidR="00034153" w:rsidRPr="000A4B45" w:rsidRDefault="00034153" w:rsidP="00606DEA"/>
    <w:p w:rsidR="00606DEA" w:rsidRPr="000A4B45" w:rsidRDefault="00606DEA" w:rsidP="00606DEA">
      <w:pPr>
        <w:rPr>
          <w:b/>
        </w:rPr>
      </w:pPr>
      <w:r w:rsidRPr="000A4B45">
        <w:rPr>
          <w:b/>
        </w:rPr>
        <w:t>Fortsatt process</w:t>
      </w:r>
    </w:p>
    <w:p w:rsidR="00213F9F" w:rsidRPr="000A4B45" w:rsidRDefault="00213F9F" w:rsidP="00213F9F">
      <w:r w:rsidRPr="000A4B45">
        <w:t>Personalgruppen ställer sig positiv till chefrekryteringen är klar då det ger en fortsatt kontinuitet i påbörjade processer utifrån vår ansökan och i det dagliga arbetet.</w:t>
      </w:r>
    </w:p>
    <w:p w:rsidR="00213F9F" w:rsidRPr="000A4B45" w:rsidRDefault="00213F9F" w:rsidP="00213F9F"/>
    <w:p w:rsidR="0026269A" w:rsidRPr="000A4B45" w:rsidRDefault="003D16EA" w:rsidP="00606DEA">
      <w:r w:rsidRPr="000A4B45">
        <w:t>Våra skärpta rutiner vad gäller våra remisser och granskningen av dessa har lyfts av Försäkringskassan då det i några fall uppfattas som allt för restriktivt och i viss mån överprövande. Detta är under diskussion för att hitta rätt balans i samverkan.</w:t>
      </w:r>
    </w:p>
    <w:p w:rsidR="00D65912" w:rsidRPr="000A4B45" w:rsidRDefault="00D65912" w:rsidP="00606DEA"/>
    <w:p w:rsidR="007B7D1D" w:rsidRPr="000A4B45" w:rsidRDefault="00FF5151" w:rsidP="007B7D1D">
      <w:r w:rsidRPr="000A4B45">
        <w:t xml:space="preserve">Vi har haft möten med PraktikMalmö med utgångspunkt att vi numera </w:t>
      </w:r>
      <w:r w:rsidR="003D16EA" w:rsidRPr="000A4B45">
        <w:t>kan och ska anlita dem i de fall som våra deltagare är redo för en extern arbetsträning under vår inskrivningsperiod. Detta gäller personer med ekonomiskt bistånd. Vi har lyft behovet av att det ska kunna gälla samtliga oavsett försörjning.</w:t>
      </w:r>
      <w:r w:rsidR="007B7D1D" w:rsidRPr="000A4B45">
        <w:t xml:space="preserve"> </w:t>
      </w:r>
    </w:p>
    <w:p w:rsidR="007B7D1D" w:rsidRDefault="007B7D1D" w:rsidP="007B7D1D">
      <w:pPr>
        <w:rPr>
          <w:color w:val="FF0000"/>
        </w:rPr>
      </w:pPr>
    </w:p>
    <w:p w:rsidR="0030174D" w:rsidRPr="00FF5151" w:rsidRDefault="0030174D" w:rsidP="00606DEA">
      <w:pPr>
        <w:rPr>
          <w:b/>
          <w:color w:val="FF0000"/>
        </w:rPr>
      </w:pPr>
    </w:p>
    <w:sectPr w:rsidR="0030174D" w:rsidRPr="00FF5151" w:rsidSect="003F0160">
      <w:headerReference w:type="default" r:id="rId9"/>
      <w:headerReference w:type="first" r:id="rId10"/>
      <w:footerReference w:type="first" r:id="rId11"/>
      <w:pgSz w:w="11906" w:h="16838" w:code="9"/>
      <w:pgMar w:top="397" w:right="2552" w:bottom="1701" w:left="1928" w:header="39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5D4" w:rsidRDefault="002915D4" w:rsidP="00E827FB">
      <w:pPr>
        <w:pStyle w:val="Sidfot"/>
      </w:pPr>
      <w:r>
        <w:separator/>
      </w:r>
    </w:p>
  </w:endnote>
  <w:endnote w:type="continuationSeparator" w:id="0">
    <w:p w:rsidR="002915D4" w:rsidRDefault="002915D4" w:rsidP="00E827FB">
      <w:pPr>
        <w:pStyle w:val="Sidfo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160" w:rsidRDefault="003F0160" w:rsidP="003F0160">
    <w:pPr>
      <w:pStyle w:val="Sidfot"/>
      <w:tabs>
        <w:tab w:val="clear" w:pos="4536"/>
        <w:tab w:val="clear" w:pos="9072"/>
      </w:tabs>
      <w:ind w:right="-1934"/>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5D4" w:rsidRDefault="002915D4" w:rsidP="00E827FB">
      <w:pPr>
        <w:pStyle w:val="Sidfot"/>
      </w:pPr>
      <w:r>
        <w:separator/>
      </w:r>
    </w:p>
  </w:footnote>
  <w:footnote w:type="continuationSeparator" w:id="0">
    <w:p w:rsidR="002915D4" w:rsidRDefault="002915D4" w:rsidP="00E827FB">
      <w:pPr>
        <w:pStyle w:val="Sidfo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160" w:rsidRDefault="003F0160" w:rsidP="003F0160">
    <w:pPr>
      <w:pStyle w:val="Sidhuvud"/>
      <w:tabs>
        <w:tab w:val="clear" w:pos="9072"/>
      </w:tabs>
      <w:ind w:left="-1134" w:right="-1934"/>
      <w:jc w:val="right"/>
      <w:rPr>
        <w:rStyle w:val="Sidnummer"/>
      </w:rPr>
    </w:pPr>
    <w:r>
      <w:rPr>
        <w:rStyle w:val="Sidnummer"/>
      </w:rPr>
      <w:fldChar w:fldCharType="begin"/>
    </w:r>
    <w:r>
      <w:rPr>
        <w:rStyle w:val="Sidnummer"/>
      </w:rPr>
      <w:instrText xml:space="preserve"> PAGE </w:instrText>
    </w:r>
    <w:r>
      <w:rPr>
        <w:rStyle w:val="Sidnummer"/>
      </w:rPr>
      <w:fldChar w:fldCharType="separate"/>
    </w:r>
    <w:r w:rsidR="00965A2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965A2D">
      <w:rPr>
        <w:rStyle w:val="Sidnummer"/>
        <w:noProof/>
      </w:rPr>
      <w:t>2</w:t>
    </w:r>
    <w:r>
      <w:rPr>
        <w:rStyle w:val="Sidnummer"/>
      </w:rPr>
      <w:fldChar w:fldCharType="end"/>
    </w:r>
    <w:r>
      <w:rPr>
        <w:rStyle w:val="Sidnummer"/>
      </w:rPr>
      <w:t>)</w:t>
    </w:r>
  </w:p>
  <w:p w:rsidR="003F0160" w:rsidRDefault="003F0160">
    <w:pPr>
      <w:pStyle w:val="Sidhuvud"/>
      <w:ind w:left="-1134"/>
    </w:pPr>
  </w:p>
  <w:p w:rsidR="003F0160" w:rsidRDefault="003F0160">
    <w:pPr>
      <w:pStyle w:val="Sidhuvud"/>
      <w:ind w:left="-1134"/>
    </w:pPr>
  </w:p>
  <w:p w:rsidR="003F0160" w:rsidRDefault="003F0160">
    <w:pPr>
      <w:pStyle w:val="Sidhuvud"/>
      <w:ind w:left="-1134"/>
    </w:pPr>
  </w:p>
  <w:p w:rsidR="003F0160" w:rsidRDefault="003F0160">
    <w:pPr>
      <w:pStyle w:val="Sidhuvud"/>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77" w:type="dxa"/>
      <w:tblLayout w:type="fixed"/>
      <w:tblCellMar>
        <w:left w:w="70" w:type="dxa"/>
        <w:right w:w="70" w:type="dxa"/>
      </w:tblCellMar>
      <w:tblLook w:val="0000" w:firstRow="0" w:lastRow="0" w:firstColumn="0" w:lastColumn="0" w:noHBand="0" w:noVBand="0"/>
    </w:tblPr>
    <w:tblGrid>
      <w:gridCol w:w="1064"/>
      <w:gridCol w:w="8693"/>
    </w:tblGrid>
    <w:tr w:rsidR="003F0160" w:rsidTr="00B32C12">
      <w:trPr>
        <w:cantSplit/>
        <w:trHeight w:val="1260"/>
      </w:trPr>
      <w:tc>
        <w:tcPr>
          <w:tcW w:w="1064" w:type="dxa"/>
        </w:tcPr>
        <w:p w:rsidR="003F0160" w:rsidRDefault="00D856F3" w:rsidP="00814EE3">
          <w:pPr>
            <w:pStyle w:val="Sidhuvud"/>
          </w:pPr>
          <w:r>
            <w:rPr>
              <w:noProof/>
            </w:rPr>
            <w:drawing>
              <wp:inline distT="0" distB="0" distL="0" distR="0">
                <wp:extent cx="585470" cy="782955"/>
                <wp:effectExtent l="0" t="0" r="5080" b="0"/>
                <wp:docPr id="1" name="Bild 1" descr="Malmölogo_med_text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mölogo_med_text_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782955"/>
                        </a:xfrm>
                        <a:prstGeom prst="rect">
                          <a:avLst/>
                        </a:prstGeom>
                        <a:noFill/>
                        <a:ln>
                          <a:noFill/>
                        </a:ln>
                      </pic:spPr>
                    </pic:pic>
                  </a:graphicData>
                </a:graphic>
              </wp:inline>
            </w:drawing>
          </w:r>
        </w:p>
      </w:tc>
      <w:tc>
        <w:tcPr>
          <w:tcW w:w="8693" w:type="dxa"/>
          <w:vAlign w:val="bottom"/>
        </w:tcPr>
        <w:p w:rsidR="003F0160" w:rsidRDefault="000A4B45" w:rsidP="00814EE3">
          <w:pPr>
            <w:pStyle w:val="Sidhuvud"/>
            <w:rPr>
              <w:rFonts w:ascii="Arial" w:hAnsi="Arial"/>
              <w:b/>
              <w:noProof/>
              <w:spacing w:val="20"/>
              <w:sz w:val="26"/>
            </w:rPr>
          </w:pPr>
          <w:r>
            <w:rPr>
              <w:rFonts w:ascii="Arial" w:hAnsi="Arial"/>
              <w:b/>
              <w:noProof/>
              <w:spacing w:val="20"/>
              <w:sz w:val="26"/>
            </w:rPr>
            <w:t>Arbetsmarknadsavdelningen</w:t>
          </w:r>
        </w:p>
        <w:p w:rsidR="009A6382" w:rsidRDefault="009A6382" w:rsidP="00814EE3">
          <w:pPr>
            <w:pStyle w:val="Sidhuvud"/>
            <w:rPr>
              <w:rFonts w:ascii="Verdana" w:hAnsi="Verdana"/>
            </w:rPr>
          </w:pPr>
          <w:r>
            <w:rPr>
              <w:rFonts w:ascii="Arial" w:hAnsi="Arial"/>
              <w:b/>
              <w:noProof/>
              <w:spacing w:val="20"/>
              <w:sz w:val="26"/>
            </w:rPr>
            <w:t>Aktivitetscenter</w:t>
          </w:r>
        </w:p>
      </w:tc>
    </w:tr>
  </w:tbl>
  <w:p w:rsidR="003F0160" w:rsidRPr="00814EE3" w:rsidRDefault="003F0160" w:rsidP="00814E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1691"/>
    <w:multiLevelType w:val="hybridMultilevel"/>
    <w:tmpl w:val="D3BA48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0605CC1"/>
    <w:multiLevelType w:val="hybridMultilevel"/>
    <w:tmpl w:val="55EEF9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D0A1DBE"/>
    <w:multiLevelType w:val="hybridMultilevel"/>
    <w:tmpl w:val="5EE60C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8B7476F"/>
    <w:multiLevelType w:val="hybridMultilevel"/>
    <w:tmpl w:val="72CA52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F234A49"/>
    <w:multiLevelType w:val="hybridMultilevel"/>
    <w:tmpl w:val="2E5012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BF80F6B"/>
    <w:multiLevelType w:val="hybridMultilevel"/>
    <w:tmpl w:val="4FA4B4A2"/>
    <w:lvl w:ilvl="0" w:tplc="9FE8FA12">
      <w:numFmt w:val="bullet"/>
      <w:lvlText w:val=""/>
      <w:lvlJc w:val="left"/>
      <w:pPr>
        <w:ind w:left="6880" w:hanging="360"/>
      </w:pPr>
      <w:rPr>
        <w:rFonts w:ascii="Symbol" w:eastAsia="Times New Roman" w:hAnsi="Symbol" w:cs="Times New Roman" w:hint="default"/>
      </w:rPr>
    </w:lvl>
    <w:lvl w:ilvl="1" w:tplc="041D0003" w:tentative="1">
      <w:start w:val="1"/>
      <w:numFmt w:val="bullet"/>
      <w:lvlText w:val="o"/>
      <w:lvlJc w:val="left"/>
      <w:pPr>
        <w:ind w:left="7600" w:hanging="360"/>
      </w:pPr>
      <w:rPr>
        <w:rFonts w:ascii="Courier New" w:hAnsi="Courier New" w:cs="Courier New" w:hint="default"/>
      </w:rPr>
    </w:lvl>
    <w:lvl w:ilvl="2" w:tplc="041D0005" w:tentative="1">
      <w:start w:val="1"/>
      <w:numFmt w:val="bullet"/>
      <w:lvlText w:val=""/>
      <w:lvlJc w:val="left"/>
      <w:pPr>
        <w:ind w:left="8320" w:hanging="360"/>
      </w:pPr>
      <w:rPr>
        <w:rFonts w:ascii="Wingdings" w:hAnsi="Wingdings" w:hint="default"/>
      </w:rPr>
    </w:lvl>
    <w:lvl w:ilvl="3" w:tplc="041D0001" w:tentative="1">
      <w:start w:val="1"/>
      <w:numFmt w:val="bullet"/>
      <w:lvlText w:val=""/>
      <w:lvlJc w:val="left"/>
      <w:pPr>
        <w:ind w:left="9040" w:hanging="360"/>
      </w:pPr>
      <w:rPr>
        <w:rFonts w:ascii="Symbol" w:hAnsi="Symbol" w:hint="default"/>
      </w:rPr>
    </w:lvl>
    <w:lvl w:ilvl="4" w:tplc="041D0003" w:tentative="1">
      <w:start w:val="1"/>
      <w:numFmt w:val="bullet"/>
      <w:lvlText w:val="o"/>
      <w:lvlJc w:val="left"/>
      <w:pPr>
        <w:ind w:left="9760" w:hanging="360"/>
      </w:pPr>
      <w:rPr>
        <w:rFonts w:ascii="Courier New" w:hAnsi="Courier New" w:cs="Courier New" w:hint="default"/>
      </w:rPr>
    </w:lvl>
    <w:lvl w:ilvl="5" w:tplc="041D0005" w:tentative="1">
      <w:start w:val="1"/>
      <w:numFmt w:val="bullet"/>
      <w:lvlText w:val=""/>
      <w:lvlJc w:val="left"/>
      <w:pPr>
        <w:ind w:left="10480" w:hanging="360"/>
      </w:pPr>
      <w:rPr>
        <w:rFonts w:ascii="Wingdings" w:hAnsi="Wingdings" w:hint="default"/>
      </w:rPr>
    </w:lvl>
    <w:lvl w:ilvl="6" w:tplc="041D0001" w:tentative="1">
      <w:start w:val="1"/>
      <w:numFmt w:val="bullet"/>
      <w:lvlText w:val=""/>
      <w:lvlJc w:val="left"/>
      <w:pPr>
        <w:ind w:left="11200" w:hanging="360"/>
      </w:pPr>
      <w:rPr>
        <w:rFonts w:ascii="Symbol" w:hAnsi="Symbol" w:hint="default"/>
      </w:rPr>
    </w:lvl>
    <w:lvl w:ilvl="7" w:tplc="041D0003" w:tentative="1">
      <w:start w:val="1"/>
      <w:numFmt w:val="bullet"/>
      <w:lvlText w:val="o"/>
      <w:lvlJc w:val="left"/>
      <w:pPr>
        <w:ind w:left="11920" w:hanging="360"/>
      </w:pPr>
      <w:rPr>
        <w:rFonts w:ascii="Courier New" w:hAnsi="Courier New" w:cs="Courier New" w:hint="default"/>
      </w:rPr>
    </w:lvl>
    <w:lvl w:ilvl="8" w:tplc="041D0005" w:tentative="1">
      <w:start w:val="1"/>
      <w:numFmt w:val="bullet"/>
      <w:lvlText w:val=""/>
      <w:lvlJc w:val="left"/>
      <w:pPr>
        <w:ind w:left="12640" w:hanging="360"/>
      </w:pPr>
      <w:rPr>
        <w:rFonts w:ascii="Wingdings" w:hAnsi="Wingdings" w:hint="default"/>
      </w:rPr>
    </w:lvl>
  </w:abstractNum>
  <w:abstractNum w:abstractNumId="6" w15:restartNumberingAfterBreak="0">
    <w:nsid w:val="681D6CCD"/>
    <w:multiLevelType w:val="hybridMultilevel"/>
    <w:tmpl w:val="857450A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B38"/>
    <w:rsid w:val="00005E45"/>
    <w:rsid w:val="00006722"/>
    <w:rsid w:val="0001000E"/>
    <w:rsid w:val="000117B3"/>
    <w:rsid w:val="00027DAC"/>
    <w:rsid w:val="00034153"/>
    <w:rsid w:val="000356B7"/>
    <w:rsid w:val="00040D84"/>
    <w:rsid w:val="000440AF"/>
    <w:rsid w:val="000475F3"/>
    <w:rsid w:val="00051A7D"/>
    <w:rsid w:val="0005430F"/>
    <w:rsid w:val="00055C24"/>
    <w:rsid w:val="00057927"/>
    <w:rsid w:val="00064B29"/>
    <w:rsid w:val="000762AD"/>
    <w:rsid w:val="00081DB3"/>
    <w:rsid w:val="000825DA"/>
    <w:rsid w:val="000936C9"/>
    <w:rsid w:val="000A4B45"/>
    <w:rsid w:val="000A5D4F"/>
    <w:rsid w:val="000B3DA1"/>
    <w:rsid w:val="000D1251"/>
    <w:rsid w:val="000D1B56"/>
    <w:rsid w:val="000F59F5"/>
    <w:rsid w:val="00113509"/>
    <w:rsid w:val="00160CB8"/>
    <w:rsid w:val="001711C7"/>
    <w:rsid w:val="00175595"/>
    <w:rsid w:val="001966DC"/>
    <w:rsid w:val="001B1DAD"/>
    <w:rsid w:val="001C3EAB"/>
    <w:rsid w:val="001E3074"/>
    <w:rsid w:val="001E3781"/>
    <w:rsid w:val="001F474D"/>
    <w:rsid w:val="001F4A00"/>
    <w:rsid w:val="001F5AFA"/>
    <w:rsid w:val="001F7600"/>
    <w:rsid w:val="00213F9F"/>
    <w:rsid w:val="00215B4D"/>
    <w:rsid w:val="002169D5"/>
    <w:rsid w:val="002246E1"/>
    <w:rsid w:val="002302AA"/>
    <w:rsid w:val="00233B83"/>
    <w:rsid w:val="0023606E"/>
    <w:rsid w:val="002578EF"/>
    <w:rsid w:val="0026269A"/>
    <w:rsid w:val="002915D4"/>
    <w:rsid w:val="00294C78"/>
    <w:rsid w:val="0030174D"/>
    <w:rsid w:val="00301A96"/>
    <w:rsid w:val="00312658"/>
    <w:rsid w:val="00316D49"/>
    <w:rsid w:val="00325BD6"/>
    <w:rsid w:val="00336474"/>
    <w:rsid w:val="00341CC0"/>
    <w:rsid w:val="00345A3A"/>
    <w:rsid w:val="003909BC"/>
    <w:rsid w:val="00396D8E"/>
    <w:rsid w:val="003A79F7"/>
    <w:rsid w:val="003C13F3"/>
    <w:rsid w:val="003D033A"/>
    <w:rsid w:val="003D16EA"/>
    <w:rsid w:val="003D3A85"/>
    <w:rsid w:val="003E716A"/>
    <w:rsid w:val="003F0160"/>
    <w:rsid w:val="00404C3D"/>
    <w:rsid w:val="00406675"/>
    <w:rsid w:val="00415BBA"/>
    <w:rsid w:val="0043707A"/>
    <w:rsid w:val="0046236B"/>
    <w:rsid w:val="004A1477"/>
    <w:rsid w:val="004D7291"/>
    <w:rsid w:val="004E55D3"/>
    <w:rsid w:val="004F3287"/>
    <w:rsid w:val="004F63CA"/>
    <w:rsid w:val="00516050"/>
    <w:rsid w:val="005215E4"/>
    <w:rsid w:val="00550BDE"/>
    <w:rsid w:val="00556819"/>
    <w:rsid w:val="00577646"/>
    <w:rsid w:val="005E7E19"/>
    <w:rsid w:val="005F7AC3"/>
    <w:rsid w:val="00606DEA"/>
    <w:rsid w:val="00607DD3"/>
    <w:rsid w:val="00611B68"/>
    <w:rsid w:val="006374D2"/>
    <w:rsid w:val="00651B3E"/>
    <w:rsid w:val="0068107B"/>
    <w:rsid w:val="00681AE9"/>
    <w:rsid w:val="006903CE"/>
    <w:rsid w:val="006E27A2"/>
    <w:rsid w:val="006E3213"/>
    <w:rsid w:val="006E765B"/>
    <w:rsid w:val="006F6F89"/>
    <w:rsid w:val="00724459"/>
    <w:rsid w:val="007434ED"/>
    <w:rsid w:val="00757D39"/>
    <w:rsid w:val="007607DC"/>
    <w:rsid w:val="00763344"/>
    <w:rsid w:val="00773501"/>
    <w:rsid w:val="00774C98"/>
    <w:rsid w:val="007821EB"/>
    <w:rsid w:val="0079669B"/>
    <w:rsid w:val="007968B2"/>
    <w:rsid w:val="007B3994"/>
    <w:rsid w:val="007B6965"/>
    <w:rsid w:val="007B7D1D"/>
    <w:rsid w:val="007C5FF0"/>
    <w:rsid w:val="007D0104"/>
    <w:rsid w:val="007E7FC9"/>
    <w:rsid w:val="007F2EFA"/>
    <w:rsid w:val="007F4DF1"/>
    <w:rsid w:val="00810E68"/>
    <w:rsid w:val="00814EE3"/>
    <w:rsid w:val="0082564C"/>
    <w:rsid w:val="008457F4"/>
    <w:rsid w:val="00852E16"/>
    <w:rsid w:val="0086643F"/>
    <w:rsid w:val="00884749"/>
    <w:rsid w:val="00884CC9"/>
    <w:rsid w:val="008933E4"/>
    <w:rsid w:val="008A2EFE"/>
    <w:rsid w:val="008B0758"/>
    <w:rsid w:val="008B42A2"/>
    <w:rsid w:val="008C6784"/>
    <w:rsid w:val="008E4DBA"/>
    <w:rsid w:val="008E4E66"/>
    <w:rsid w:val="008F043C"/>
    <w:rsid w:val="008F56FE"/>
    <w:rsid w:val="008F5C86"/>
    <w:rsid w:val="009415DD"/>
    <w:rsid w:val="009540DE"/>
    <w:rsid w:val="00965A2D"/>
    <w:rsid w:val="00966DFD"/>
    <w:rsid w:val="009807A0"/>
    <w:rsid w:val="00981072"/>
    <w:rsid w:val="00985403"/>
    <w:rsid w:val="009A59F6"/>
    <w:rsid w:val="009A6382"/>
    <w:rsid w:val="009B7C8D"/>
    <w:rsid w:val="009C0151"/>
    <w:rsid w:val="00A02086"/>
    <w:rsid w:val="00A03A54"/>
    <w:rsid w:val="00A12700"/>
    <w:rsid w:val="00A26330"/>
    <w:rsid w:val="00A36F6E"/>
    <w:rsid w:val="00A43DB9"/>
    <w:rsid w:val="00A916A5"/>
    <w:rsid w:val="00A9703C"/>
    <w:rsid w:val="00AA3DE8"/>
    <w:rsid w:val="00AA6C90"/>
    <w:rsid w:val="00AB6926"/>
    <w:rsid w:val="00AD390D"/>
    <w:rsid w:val="00AD5D37"/>
    <w:rsid w:val="00AE2D1A"/>
    <w:rsid w:val="00AE36F6"/>
    <w:rsid w:val="00AF5119"/>
    <w:rsid w:val="00AF6866"/>
    <w:rsid w:val="00B07B98"/>
    <w:rsid w:val="00B27DC0"/>
    <w:rsid w:val="00B32C12"/>
    <w:rsid w:val="00B35656"/>
    <w:rsid w:val="00B63617"/>
    <w:rsid w:val="00B67784"/>
    <w:rsid w:val="00B85D45"/>
    <w:rsid w:val="00B937A7"/>
    <w:rsid w:val="00BC14F2"/>
    <w:rsid w:val="00BC650E"/>
    <w:rsid w:val="00BD4AAB"/>
    <w:rsid w:val="00BF31BD"/>
    <w:rsid w:val="00C334C8"/>
    <w:rsid w:val="00C65C62"/>
    <w:rsid w:val="00C67D70"/>
    <w:rsid w:val="00CC14ED"/>
    <w:rsid w:val="00CD71C6"/>
    <w:rsid w:val="00CE17A0"/>
    <w:rsid w:val="00D03BB9"/>
    <w:rsid w:val="00D4287D"/>
    <w:rsid w:val="00D52B52"/>
    <w:rsid w:val="00D5692D"/>
    <w:rsid w:val="00D63432"/>
    <w:rsid w:val="00D65912"/>
    <w:rsid w:val="00D856F3"/>
    <w:rsid w:val="00D86625"/>
    <w:rsid w:val="00D9455F"/>
    <w:rsid w:val="00DB0B2C"/>
    <w:rsid w:val="00DF70C2"/>
    <w:rsid w:val="00E04DD9"/>
    <w:rsid w:val="00E14383"/>
    <w:rsid w:val="00E15151"/>
    <w:rsid w:val="00E41B9C"/>
    <w:rsid w:val="00E63229"/>
    <w:rsid w:val="00E827FB"/>
    <w:rsid w:val="00EC6D3C"/>
    <w:rsid w:val="00ED2C34"/>
    <w:rsid w:val="00EE075A"/>
    <w:rsid w:val="00EE5AAA"/>
    <w:rsid w:val="00F1117C"/>
    <w:rsid w:val="00F11F85"/>
    <w:rsid w:val="00F13AE1"/>
    <w:rsid w:val="00F4237A"/>
    <w:rsid w:val="00F460A1"/>
    <w:rsid w:val="00F5213A"/>
    <w:rsid w:val="00F613B9"/>
    <w:rsid w:val="00F660F6"/>
    <w:rsid w:val="00FA1FB3"/>
    <w:rsid w:val="00FB1183"/>
    <w:rsid w:val="00FD2B38"/>
    <w:rsid w:val="00FE5B5D"/>
    <w:rsid w:val="00FF1EBA"/>
    <w:rsid w:val="00FF2B6B"/>
    <w:rsid w:val="00FF3535"/>
    <w:rsid w:val="00FF5151"/>
    <w:rsid w:val="00FF7A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C52B07-D6C7-4AC0-A753-B5B0B802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66DC"/>
    <w:rPr>
      <w:rFonts w:ascii="Garamond" w:hAnsi="Garamond"/>
      <w:sz w:val="24"/>
      <w:szCs w:val="24"/>
    </w:rPr>
  </w:style>
  <w:style w:type="paragraph" w:styleId="Rubrik1">
    <w:name w:val="heading 1"/>
    <w:basedOn w:val="Normal"/>
    <w:next w:val="Normal"/>
    <w:qFormat/>
    <w:pPr>
      <w:keepNext/>
      <w:spacing w:before="240" w:after="60"/>
      <w:outlineLvl w:val="0"/>
    </w:pPr>
    <w:rPr>
      <w:rFonts w:ascii="Arial" w:hAnsi="Arial" w:cs="Arial"/>
      <w:b/>
      <w:bCs/>
      <w:kern w:val="32"/>
      <w:sz w:val="28"/>
      <w:szCs w:val="32"/>
    </w:rPr>
  </w:style>
  <w:style w:type="paragraph" w:styleId="Rubrik2">
    <w:name w:val="heading 2"/>
    <w:basedOn w:val="Normal"/>
    <w:next w:val="Normal"/>
    <w:qFormat/>
    <w:rsid w:val="00BC650E"/>
    <w:pPr>
      <w:keepNext/>
      <w:outlineLvl w:val="1"/>
    </w:pPr>
    <w:rPr>
      <w:rFonts w:ascii="Arial" w:hAnsi="Arial"/>
      <w:b/>
      <w:bCs/>
    </w:rPr>
  </w:style>
  <w:style w:type="paragraph" w:styleId="Rubrik3">
    <w:name w:val="heading 3"/>
    <w:basedOn w:val="Normal"/>
    <w:next w:val="Normal"/>
    <w:qFormat/>
    <w:rsid w:val="00BC650E"/>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rsid w:val="00E827FB"/>
    <w:pPr>
      <w:tabs>
        <w:tab w:val="center" w:pos="4536"/>
        <w:tab w:val="right" w:pos="9072"/>
      </w:tabs>
    </w:pPr>
  </w:style>
  <w:style w:type="paragraph" w:customStyle="1" w:styleId="TypAvDokument2">
    <w:name w:val="TypAvDokument2"/>
    <w:basedOn w:val="Normal"/>
    <w:rPr>
      <w:rFonts w:ascii="Arial Black" w:hAnsi="Arial Black"/>
      <w:caps/>
      <w:sz w:val="22"/>
      <w:szCs w:val="20"/>
    </w:rPr>
  </w:style>
  <w:style w:type="character" w:styleId="Sidnummer">
    <w:name w:val="page number"/>
    <w:basedOn w:val="Standardstycketeckensnitt"/>
  </w:style>
  <w:style w:type="paragraph" w:customStyle="1" w:styleId="Ledtext">
    <w:name w:val="Ledtext"/>
    <w:basedOn w:val="Sidhuvud"/>
    <w:pPr>
      <w:tabs>
        <w:tab w:val="clear" w:pos="4536"/>
        <w:tab w:val="clear" w:pos="9072"/>
      </w:tabs>
      <w:spacing w:line="280" w:lineRule="atLeast"/>
    </w:pPr>
    <w:rPr>
      <w:rFonts w:ascii="Arial" w:hAnsi="Arial"/>
      <w:sz w:val="16"/>
    </w:rPr>
  </w:style>
  <w:style w:type="paragraph" w:customStyle="1" w:styleId="Infotext">
    <w:name w:val="Infotext"/>
    <w:basedOn w:val="Sidhuvud"/>
    <w:pPr>
      <w:tabs>
        <w:tab w:val="clear" w:pos="4536"/>
        <w:tab w:val="clear" w:pos="9072"/>
      </w:tabs>
      <w:spacing w:line="280" w:lineRule="atLeast"/>
    </w:pPr>
    <w:rPr>
      <w:sz w:val="20"/>
    </w:rPr>
  </w:style>
  <w:style w:type="table" w:styleId="Tabellrutnt">
    <w:name w:val="Table Grid"/>
    <w:basedOn w:val="Normaltabell"/>
    <w:uiPriority w:val="59"/>
    <w:rsid w:val="00E82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rivposition">
    <w:name w:val="Skrivposition"/>
    <w:rsid w:val="00814EE3"/>
    <w:rPr>
      <w:rFonts w:ascii="Helvetica" w:hAnsi="Helvetica"/>
      <w:sz w:val="24"/>
    </w:rPr>
  </w:style>
  <w:style w:type="paragraph" w:styleId="Ballongtext">
    <w:name w:val="Balloon Text"/>
    <w:basedOn w:val="Normal"/>
    <w:link w:val="BallongtextChar"/>
    <w:rsid w:val="009A6382"/>
    <w:rPr>
      <w:rFonts w:ascii="Tahoma" w:hAnsi="Tahoma" w:cs="Tahoma"/>
      <w:sz w:val="16"/>
      <w:szCs w:val="16"/>
    </w:rPr>
  </w:style>
  <w:style w:type="character" w:customStyle="1" w:styleId="BallongtextChar">
    <w:name w:val="Ballongtext Char"/>
    <w:basedOn w:val="Standardstycketeckensnitt"/>
    <w:link w:val="Ballongtext"/>
    <w:rsid w:val="009A6382"/>
    <w:rPr>
      <w:rFonts w:ascii="Tahoma" w:hAnsi="Tahoma" w:cs="Tahoma"/>
      <w:sz w:val="16"/>
      <w:szCs w:val="16"/>
    </w:rPr>
  </w:style>
  <w:style w:type="paragraph" w:styleId="Liststycke">
    <w:name w:val="List Paragraph"/>
    <w:basedOn w:val="Normal"/>
    <w:uiPriority w:val="34"/>
    <w:qFormat/>
    <w:rsid w:val="001711C7"/>
    <w:pPr>
      <w:spacing w:after="200" w:line="276" w:lineRule="auto"/>
      <w:ind w:left="720"/>
      <w:contextualSpacing/>
    </w:pPr>
    <w:rPr>
      <w:rFonts w:asciiTheme="minorHAnsi" w:eastAsiaTheme="minorHAnsi" w:hAnsiTheme="minorHAnsi" w:cstheme="minorBidi"/>
      <w:sz w:val="22"/>
      <w:szCs w:val="22"/>
      <w:lang w:eastAsia="en-US"/>
    </w:rPr>
  </w:style>
  <w:style w:type="character" w:styleId="Hyperlnk">
    <w:name w:val="Hyperlink"/>
    <w:basedOn w:val="Standardstycketeckensnitt"/>
    <w:uiPriority w:val="99"/>
    <w:unhideWhenUsed/>
    <w:rsid w:val="007434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056844">
      <w:bodyDiv w:val="1"/>
      <w:marLeft w:val="0"/>
      <w:marRight w:val="0"/>
      <w:marTop w:val="0"/>
      <w:marBottom w:val="0"/>
      <w:divBdr>
        <w:top w:val="none" w:sz="0" w:space="0" w:color="auto"/>
        <w:left w:val="none" w:sz="0" w:space="0" w:color="auto"/>
        <w:bottom w:val="none" w:sz="0" w:space="0" w:color="auto"/>
        <w:right w:val="none" w:sz="0" w:space="0" w:color="auto"/>
      </w:divBdr>
    </w:div>
    <w:div w:id="1236893649">
      <w:bodyDiv w:val="1"/>
      <w:marLeft w:val="0"/>
      <w:marRight w:val="0"/>
      <w:marTop w:val="0"/>
      <w:marBottom w:val="0"/>
      <w:divBdr>
        <w:top w:val="none" w:sz="0" w:space="0" w:color="auto"/>
        <w:left w:val="none" w:sz="0" w:space="0" w:color="auto"/>
        <w:bottom w:val="none" w:sz="0" w:space="0" w:color="auto"/>
        <w:right w:val="none" w:sz="0" w:space="0" w:color="auto"/>
      </w:divBdr>
    </w:div>
    <w:div w:id="133583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insamimalmo.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3473</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Malmö Stad</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 Petersson</dc:creator>
  <cp:lastModifiedBy>Mikael Jung</cp:lastModifiedBy>
  <cp:revision>2</cp:revision>
  <cp:lastPrinted>2017-05-31T06:54:00Z</cp:lastPrinted>
  <dcterms:created xsi:type="dcterms:W3CDTF">2017-10-23T12:46:00Z</dcterms:created>
  <dcterms:modified xsi:type="dcterms:W3CDTF">2017-10-23T12:46:00Z</dcterms:modified>
</cp:coreProperties>
</file>