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26BD9" w:rsidRDefault="00247D51" w:rsidP="00E80E46">
      <w:pPr>
        <w:spacing w:after="120"/>
        <w:ind w:right="566"/>
      </w:pPr>
    </w:p>
    <w:p w14:paraId="670427AB" w14:textId="7FC24A4E" w:rsidR="00273BC4" w:rsidRPr="00C26BD9" w:rsidRDefault="00273BC4" w:rsidP="00E80E46">
      <w:pPr>
        <w:spacing w:after="120"/>
        <w:ind w:right="566"/>
        <w:rPr>
          <w:b/>
        </w:rPr>
      </w:pPr>
      <w:r w:rsidRPr="00C26BD9">
        <w:t xml:space="preserve">Protokoll fört vid styrelsemöte, Samordningsförbundet FINSAM i Malmö </w:t>
      </w:r>
      <w:r w:rsidRPr="00C26BD9">
        <w:rPr>
          <w:b/>
        </w:rPr>
        <w:t xml:space="preserve">den </w:t>
      </w:r>
      <w:r w:rsidR="00AA5594">
        <w:rPr>
          <w:b/>
        </w:rPr>
        <w:t>1</w:t>
      </w:r>
      <w:r w:rsidR="00532719">
        <w:rPr>
          <w:b/>
        </w:rPr>
        <w:t>6 juni</w:t>
      </w:r>
      <w:r w:rsidR="00B364C7">
        <w:rPr>
          <w:b/>
        </w:rPr>
        <w:t xml:space="preserve"> 2023</w:t>
      </w:r>
      <w:r w:rsidRPr="00C26BD9">
        <w:rPr>
          <w:b/>
        </w:rPr>
        <w:t>, kl. 13.00-14.30</w:t>
      </w:r>
    </w:p>
    <w:p w14:paraId="2572B718" w14:textId="7A8B62C0" w:rsidR="00273BC4" w:rsidRPr="00C26BD9" w:rsidRDefault="00273BC4" w:rsidP="00E80E46">
      <w:pPr>
        <w:spacing w:after="120"/>
        <w:ind w:right="566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AA5594">
        <w:t>Rum 7021b</w:t>
      </w:r>
      <w:r w:rsidR="009B7D42" w:rsidRPr="00C26BD9">
        <w:t xml:space="preserve"> vån 7, Stadshuset, Malmö stad</w:t>
      </w:r>
    </w:p>
    <w:p w14:paraId="00BBC991" w14:textId="05C8A281" w:rsidR="00273BC4" w:rsidRPr="00C26BD9" w:rsidRDefault="00273BC4" w:rsidP="00E80E46">
      <w:pPr>
        <w:ind w:right="566"/>
      </w:pPr>
      <w:r w:rsidRPr="00C26BD9">
        <w:rPr>
          <w:b/>
          <w:i/>
        </w:rPr>
        <w:t>Närvarande:</w:t>
      </w:r>
    </w:p>
    <w:p w14:paraId="3F30757A" w14:textId="77777777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 xml:space="preserve">Ledamöter </w:t>
      </w:r>
    </w:p>
    <w:p w14:paraId="3F829F92" w14:textId="42DC5F11" w:rsidR="00273BC4" w:rsidRPr="00C26BD9" w:rsidRDefault="000656E7" w:rsidP="00E80E46">
      <w:pPr>
        <w:ind w:right="566"/>
      </w:pPr>
      <w:r w:rsidRPr="00C26BD9">
        <w:t>Carita Wittfjord</w:t>
      </w:r>
      <w:r w:rsidR="00273BC4" w:rsidRPr="00C26BD9">
        <w:t xml:space="preserve"> (tjp), Arbetsförmedlingen</w:t>
      </w:r>
    </w:p>
    <w:p w14:paraId="08CEA38A" w14:textId="77777777" w:rsidR="008345BD" w:rsidRPr="00C26BD9" w:rsidRDefault="008345BD" w:rsidP="00E80E46">
      <w:pPr>
        <w:ind w:right="566"/>
      </w:pPr>
      <w:r w:rsidRPr="00C26BD9">
        <w:t>Ulrika Thell Mijdema (tjp), Försäkringskassan</w:t>
      </w:r>
    </w:p>
    <w:p w14:paraId="0B266040" w14:textId="0BD255CC" w:rsidR="00273BC4" w:rsidRPr="00C26BD9" w:rsidRDefault="00B364C7" w:rsidP="00E80E46">
      <w:pPr>
        <w:ind w:right="566"/>
      </w:pPr>
      <w:r>
        <w:t>Anja Nordberg Sonesson</w:t>
      </w:r>
      <w:r w:rsidR="00273BC4" w:rsidRPr="00C26BD9">
        <w:t xml:space="preserve">, (m), Region Skåne </w:t>
      </w:r>
    </w:p>
    <w:p w14:paraId="5A473D3B" w14:textId="77777777" w:rsidR="00273BC4" w:rsidRPr="00C26BD9" w:rsidRDefault="00273BC4" w:rsidP="00E80E46">
      <w:pPr>
        <w:ind w:right="566"/>
      </w:pPr>
    </w:p>
    <w:p w14:paraId="7A04F34C" w14:textId="77777777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>Ersättare</w:t>
      </w:r>
    </w:p>
    <w:p w14:paraId="317C5883" w14:textId="011F3D5D" w:rsidR="00532719" w:rsidRDefault="00AA5594" w:rsidP="00E80E46">
      <w:pPr>
        <w:tabs>
          <w:tab w:val="left" w:pos="7590"/>
        </w:tabs>
        <w:ind w:right="566"/>
      </w:pPr>
      <w:r>
        <w:t>Farishta Sulaiman</w:t>
      </w:r>
      <w:r w:rsidRPr="00C26BD9">
        <w:t xml:space="preserve"> (m), Malmö stad</w:t>
      </w:r>
      <w:r w:rsidR="00082D0C">
        <w:t xml:space="preserve">, närvarande </w:t>
      </w:r>
      <w:r w:rsidR="002A322C">
        <w:t xml:space="preserve">via Teams </w:t>
      </w:r>
      <w:r w:rsidR="00082D0C">
        <w:t>under § 5, 9, 10 och 11</w:t>
      </w:r>
    </w:p>
    <w:p w14:paraId="0A5C78C1" w14:textId="1F768F2E" w:rsidR="00532719" w:rsidRDefault="00532719" w:rsidP="00E80E46">
      <w:pPr>
        <w:tabs>
          <w:tab w:val="left" w:pos="7590"/>
        </w:tabs>
        <w:ind w:right="566"/>
      </w:pPr>
      <w:r w:rsidRPr="00C26BD9">
        <w:t>Lana Besirevic, Arbetsförmedlingen</w:t>
      </w:r>
      <w:r w:rsidR="00082D0C">
        <w:t xml:space="preserve">, närvarande under § </w:t>
      </w:r>
      <w:r w:rsidR="002A322C">
        <w:t xml:space="preserve">1 och </w:t>
      </w:r>
      <w:r w:rsidR="00082D0C">
        <w:t>2</w:t>
      </w:r>
    </w:p>
    <w:p w14:paraId="7D978CEC" w14:textId="0BB81EA5" w:rsidR="00AA5594" w:rsidRDefault="00D771B4" w:rsidP="00E80E46">
      <w:pPr>
        <w:tabs>
          <w:tab w:val="left" w:pos="7590"/>
        </w:tabs>
        <w:ind w:right="566"/>
      </w:pPr>
      <w:r w:rsidRPr="00C26BD9">
        <w:t xml:space="preserve">Susann Ellkvist (tjp), Försäkringskassan </w:t>
      </w:r>
    </w:p>
    <w:p w14:paraId="79FDAB24" w14:textId="77777777" w:rsidR="00532719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C26BD9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C26BD9">
        <w:rPr>
          <w:b/>
          <w:bCs/>
        </w:rPr>
        <w:t>Ej närvarande</w:t>
      </w:r>
    </w:p>
    <w:p w14:paraId="0D80E924" w14:textId="257CC8CC" w:rsidR="00AA5594" w:rsidRDefault="00AA5594" w:rsidP="00E80E46">
      <w:pPr>
        <w:tabs>
          <w:tab w:val="left" w:pos="7590"/>
        </w:tabs>
        <w:ind w:right="566"/>
        <w:rPr>
          <w:bCs/>
        </w:rPr>
      </w:pPr>
      <w:r w:rsidRPr="00C26BD9">
        <w:rPr>
          <w:bCs/>
        </w:rPr>
        <w:t>Sedat Arif(s), Malmö stad</w:t>
      </w:r>
    </w:p>
    <w:p w14:paraId="61B65968" w14:textId="77777777" w:rsidR="00532719" w:rsidRPr="00C26BD9" w:rsidRDefault="00532719" w:rsidP="00E80E46">
      <w:pPr>
        <w:tabs>
          <w:tab w:val="left" w:pos="7590"/>
        </w:tabs>
        <w:ind w:right="566"/>
      </w:pPr>
      <w:r>
        <w:t>Stefan Pinjefors(s), Region Skåne</w:t>
      </w:r>
      <w:r w:rsidRPr="00C26BD9">
        <w:t xml:space="preserve"> </w:t>
      </w:r>
    </w:p>
    <w:p w14:paraId="3EB931C0" w14:textId="77777777" w:rsidR="00532719" w:rsidRDefault="00532719" w:rsidP="00E80E46">
      <w:pPr>
        <w:tabs>
          <w:tab w:val="left" w:pos="7590"/>
        </w:tabs>
        <w:ind w:right="566"/>
      </w:pPr>
    </w:p>
    <w:p w14:paraId="4B15FA4F" w14:textId="59E0A963" w:rsidR="00273BC4" w:rsidRPr="00C26BD9" w:rsidRDefault="00273BC4" w:rsidP="00E80E46">
      <w:pPr>
        <w:ind w:right="566"/>
        <w:jc w:val="both"/>
        <w:outlineLvl w:val="0"/>
        <w:rPr>
          <w:b/>
        </w:rPr>
      </w:pPr>
      <w:r w:rsidRPr="00C26BD9">
        <w:rPr>
          <w:b/>
        </w:rPr>
        <w:t>Representanter från kansliet</w:t>
      </w:r>
    </w:p>
    <w:p w14:paraId="25307401" w14:textId="2B816092" w:rsidR="00273BC4" w:rsidRDefault="00273BC4" w:rsidP="00E80E46">
      <w:pPr>
        <w:ind w:right="566"/>
      </w:pPr>
      <w:r w:rsidRPr="00C26BD9">
        <w:t>Mikael Jung, Förbundschef</w:t>
      </w:r>
    </w:p>
    <w:p w14:paraId="1D629C61" w14:textId="59E20A3D" w:rsidR="00AA5594" w:rsidRPr="00C26BD9" w:rsidRDefault="00AA5594" w:rsidP="00E80E46">
      <w:pPr>
        <w:ind w:right="566"/>
      </w:pPr>
      <w:r>
        <w:t>Fredrik Neuman, utredare</w:t>
      </w:r>
    </w:p>
    <w:p w14:paraId="4EDF12E5" w14:textId="06689EBA" w:rsidR="00273BC4" w:rsidRDefault="00273BC4" w:rsidP="00E80E46">
      <w:pPr>
        <w:ind w:right="566"/>
      </w:pPr>
    </w:p>
    <w:p w14:paraId="53F050E8" w14:textId="4F518EB2" w:rsidR="00532719" w:rsidRPr="00532719" w:rsidRDefault="00532719" w:rsidP="00E80E46">
      <w:pPr>
        <w:ind w:right="566"/>
        <w:rPr>
          <w:b/>
          <w:bCs/>
        </w:rPr>
      </w:pPr>
      <w:r w:rsidRPr="00532719">
        <w:rPr>
          <w:b/>
          <w:bCs/>
        </w:rPr>
        <w:t>Övriga</w:t>
      </w:r>
    </w:p>
    <w:p w14:paraId="5AF5882B" w14:textId="77777777" w:rsidR="00532719" w:rsidRDefault="00532719" w:rsidP="00E80E46">
      <w:pPr>
        <w:tabs>
          <w:tab w:val="left" w:pos="7590"/>
        </w:tabs>
        <w:ind w:right="566"/>
      </w:pPr>
      <w:r w:rsidRPr="00C73621">
        <w:t>Britt-Marie Pettersson, Arbetsmarknads- och socialförvaltningen</w:t>
      </w:r>
    </w:p>
    <w:p w14:paraId="48D62927" w14:textId="77777777" w:rsidR="00532719" w:rsidRDefault="00532719" w:rsidP="00E80E46">
      <w:pPr>
        <w:ind w:right="566"/>
      </w:pPr>
    </w:p>
    <w:p w14:paraId="512751E3" w14:textId="6C7D5F88" w:rsidR="00F63775" w:rsidRPr="00C26BD9" w:rsidRDefault="00F63775" w:rsidP="00E80E46">
      <w:pPr>
        <w:ind w:right="566"/>
      </w:pPr>
    </w:p>
    <w:p w14:paraId="777ECDEC" w14:textId="3BE0CC01" w:rsidR="00754B80" w:rsidRPr="00C26BD9" w:rsidRDefault="00754B80" w:rsidP="00E80E46">
      <w:pPr>
        <w:ind w:right="566"/>
        <w:rPr>
          <w:b/>
        </w:rPr>
      </w:pPr>
    </w:p>
    <w:p w14:paraId="39FF28B7" w14:textId="77777777" w:rsidR="006F2228" w:rsidRPr="00C26BD9" w:rsidRDefault="006F2228" w:rsidP="00E80E46">
      <w:pPr>
        <w:ind w:right="566"/>
        <w:rPr>
          <w:b/>
        </w:rPr>
      </w:pPr>
    </w:p>
    <w:p w14:paraId="1513C95C" w14:textId="77777777" w:rsidR="00571604" w:rsidRPr="00C26BD9" w:rsidRDefault="00571604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5C5284A5" w14:textId="191BE2C7" w:rsidR="00273BC4" w:rsidRPr="00C26BD9" w:rsidRDefault="00571604" w:rsidP="00E80E46">
      <w:pPr>
        <w:spacing w:after="120"/>
        <w:ind w:right="566"/>
        <w:rPr>
          <w:b/>
        </w:rPr>
      </w:pPr>
      <w:r>
        <w:rPr>
          <w:b/>
        </w:rPr>
        <w:t xml:space="preserve">§ </w:t>
      </w:r>
      <w:r w:rsidR="00532719">
        <w:rPr>
          <w:b/>
        </w:rPr>
        <w:t>1</w:t>
      </w:r>
      <w:r>
        <w:rPr>
          <w:b/>
        </w:rPr>
        <w:tab/>
      </w:r>
      <w:r w:rsidR="00273BC4" w:rsidRPr="00C26BD9">
        <w:rPr>
          <w:b/>
        </w:rPr>
        <w:t>Val av protokolljusterare</w:t>
      </w:r>
    </w:p>
    <w:p w14:paraId="64B7A0BB" w14:textId="6CFE2F45" w:rsidR="00273BC4" w:rsidRPr="00C26BD9" w:rsidRDefault="00571604" w:rsidP="00E80E46">
      <w:pPr>
        <w:ind w:left="1304" w:right="566" w:firstLine="4"/>
        <w:rPr>
          <w:b/>
        </w:rPr>
      </w:pPr>
      <w:r w:rsidRPr="00C26BD9">
        <w:t xml:space="preserve">Ulrika Thell Mijdema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AA5594">
        <w:t>Carita Wittfjord</w:t>
      </w:r>
      <w:r w:rsidR="009275EA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4952BC1" w14:textId="77777777" w:rsidR="00082D0C" w:rsidRDefault="0025108B" w:rsidP="00E80E46">
      <w:pPr>
        <w:spacing w:after="120"/>
        <w:ind w:right="566"/>
        <w:rPr>
          <w:b/>
        </w:rPr>
      </w:pPr>
      <w:r>
        <w:rPr>
          <w:b/>
        </w:rPr>
        <w:t xml:space="preserve">§ </w:t>
      </w:r>
      <w:r w:rsidR="00532719">
        <w:rPr>
          <w:b/>
        </w:rPr>
        <w:t>2</w:t>
      </w:r>
      <w:r w:rsidR="00F8070F" w:rsidRPr="00C26BD9">
        <w:rPr>
          <w:b/>
        </w:rPr>
        <w:tab/>
      </w:r>
      <w:r w:rsidR="00082D0C">
        <w:rPr>
          <w:b/>
        </w:rPr>
        <w:t>Nuläge Malmökraften</w:t>
      </w:r>
    </w:p>
    <w:p w14:paraId="16AAC8DE" w14:textId="229EAFAD" w:rsidR="00082D0C" w:rsidRPr="00082D0C" w:rsidRDefault="00082D0C" w:rsidP="00E80E46">
      <w:pPr>
        <w:spacing w:after="120"/>
        <w:ind w:left="1304" w:right="566" w:firstLine="1"/>
        <w:rPr>
          <w:bCs/>
        </w:rPr>
      </w:pPr>
      <w:r w:rsidRPr="00082D0C">
        <w:rPr>
          <w:bCs/>
        </w:rPr>
        <w:t>Lana Besirevic</w:t>
      </w:r>
      <w:r w:rsidR="00590E38">
        <w:rPr>
          <w:bCs/>
        </w:rPr>
        <w:t>, Arbetsförmedlingen,</w:t>
      </w:r>
      <w:r w:rsidRPr="00082D0C">
        <w:rPr>
          <w:bCs/>
        </w:rPr>
        <w:t xml:space="preserve"> och Sara Sunning Bhatti</w:t>
      </w:r>
      <w:r w:rsidR="00590E38">
        <w:rPr>
          <w:bCs/>
        </w:rPr>
        <w:t>, Malmö stad,</w:t>
      </w:r>
      <w:r w:rsidRPr="00082D0C">
        <w:rPr>
          <w:bCs/>
        </w:rPr>
        <w:t xml:space="preserve"> informerar om nuläget i Malmökraften.</w:t>
      </w:r>
    </w:p>
    <w:p w14:paraId="7928ED08" w14:textId="77777777" w:rsidR="00082D0C" w:rsidRPr="00C26BD9" w:rsidRDefault="00082D0C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271F2C3" w14:textId="7BB761CE" w:rsidR="00571604" w:rsidRPr="001749E1" w:rsidRDefault="00082D0C" w:rsidP="00E80E46">
      <w:pPr>
        <w:spacing w:after="120"/>
        <w:ind w:right="566"/>
        <w:rPr>
          <w:b/>
        </w:rPr>
      </w:pPr>
      <w:r>
        <w:rPr>
          <w:b/>
        </w:rPr>
        <w:t>§ 3</w:t>
      </w:r>
      <w:r>
        <w:rPr>
          <w:b/>
        </w:rPr>
        <w:tab/>
      </w:r>
      <w:r w:rsidR="00571604" w:rsidRPr="001749E1">
        <w:rPr>
          <w:b/>
        </w:rPr>
        <w:t xml:space="preserve">Ekonomi </w:t>
      </w:r>
    </w:p>
    <w:p w14:paraId="0621B206" w14:textId="77777777" w:rsidR="004A67C4" w:rsidRPr="00C26BD9" w:rsidRDefault="004A67C4" w:rsidP="00E80E46">
      <w:pPr>
        <w:tabs>
          <w:tab w:val="left" w:pos="709"/>
          <w:tab w:val="left" w:pos="1272"/>
        </w:tabs>
        <w:spacing w:after="120"/>
        <w:ind w:left="1272" w:right="566"/>
      </w:pPr>
      <w:r w:rsidRPr="00C26BD9">
        <w:tab/>
        <w:t>Förbundschefen informerar om förbundets ekonomi.</w:t>
      </w:r>
    </w:p>
    <w:p w14:paraId="63ED4D9B" w14:textId="5BBE1BF0" w:rsidR="000656E7" w:rsidRPr="00C26BD9" w:rsidRDefault="000656E7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6EDADBF2" w14:textId="77777777" w:rsidR="00082D0C" w:rsidRDefault="00082D0C" w:rsidP="00E80E46">
      <w:pPr>
        <w:spacing w:after="120"/>
        <w:ind w:right="566"/>
        <w:rPr>
          <w:b/>
        </w:rPr>
      </w:pPr>
    </w:p>
    <w:p w14:paraId="4D94233B" w14:textId="77777777" w:rsidR="00082D0C" w:rsidRDefault="00082D0C" w:rsidP="00E80E46">
      <w:pPr>
        <w:spacing w:after="120"/>
        <w:ind w:right="566"/>
        <w:rPr>
          <w:b/>
        </w:rPr>
      </w:pPr>
    </w:p>
    <w:p w14:paraId="7065DBD7" w14:textId="77777777" w:rsidR="00082D0C" w:rsidRPr="00C26BD9" w:rsidRDefault="00082D0C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3ACC07C9" w14:textId="325FA4D6" w:rsidR="0025108B" w:rsidRPr="00C26BD9" w:rsidRDefault="0025108B" w:rsidP="00E80E46">
      <w:pPr>
        <w:spacing w:after="120"/>
        <w:ind w:right="566"/>
        <w:rPr>
          <w:b/>
        </w:rPr>
      </w:pPr>
      <w:r w:rsidRPr="00C26BD9">
        <w:rPr>
          <w:b/>
        </w:rPr>
        <w:t xml:space="preserve">§ </w:t>
      </w:r>
      <w:r w:rsidR="00DF49DF">
        <w:rPr>
          <w:b/>
        </w:rPr>
        <w:t>4</w:t>
      </w:r>
      <w:r w:rsidRPr="00C26BD9">
        <w:rPr>
          <w:b/>
        </w:rPr>
        <w:tab/>
        <w:t>Uppföljning verksamhetsplan 202</w:t>
      </w:r>
      <w:r>
        <w:rPr>
          <w:b/>
        </w:rPr>
        <w:t>3</w:t>
      </w:r>
      <w:r w:rsidRPr="00C26BD9">
        <w:rPr>
          <w:b/>
        </w:rPr>
        <w:t xml:space="preserve"> </w:t>
      </w:r>
    </w:p>
    <w:p w14:paraId="40538907" w14:textId="6654958C" w:rsidR="0025108B" w:rsidRPr="00C26BD9" w:rsidRDefault="0025108B" w:rsidP="00E80E46">
      <w:pPr>
        <w:spacing w:after="120"/>
        <w:ind w:left="1304" w:right="566" w:firstLine="1"/>
        <w:rPr>
          <w:b/>
        </w:rPr>
      </w:pPr>
      <w:r w:rsidRPr="00C26BD9">
        <w:t>Förbundschef presenterar förbundets årshjul</w:t>
      </w:r>
      <w:r w:rsidR="001F4D60">
        <w:t xml:space="preserve"> </w:t>
      </w:r>
      <w:r w:rsidRPr="00C26BD9">
        <w:t>och uppföljning av verksamhetsplan 202</w:t>
      </w:r>
      <w:r>
        <w:t>3.</w:t>
      </w:r>
    </w:p>
    <w:p w14:paraId="74B6FA0F" w14:textId="77777777" w:rsidR="00FC267A" w:rsidRPr="00C26BD9" w:rsidRDefault="00FC267A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65E75726" w14:textId="77777777" w:rsidR="00092117" w:rsidRPr="00092117" w:rsidRDefault="00092117" w:rsidP="00E80E46">
      <w:pPr>
        <w:spacing w:after="120"/>
        <w:ind w:right="566"/>
        <w:rPr>
          <w:b/>
        </w:rPr>
      </w:pPr>
      <w:r w:rsidRPr="00092117">
        <w:rPr>
          <w:b/>
        </w:rPr>
        <w:t>§ 5</w:t>
      </w:r>
      <w:r w:rsidRPr="00092117">
        <w:rPr>
          <w:b/>
        </w:rPr>
        <w:tab/>
      </w:r>
      <w:r w:rsidRPr="00092117">
        <w:rPr>
          <w:b/>
        </w:rPr>
        <w:t>Uppföljning och utvärdering FINSAM i Malmö</w:t>
      </w:r>
    </w:p>
    <w:p w14:paraId="717ECAEC" w14:textId="029A67D4" w:rsidR="00361BCB" w:rsidRPr="00970561" w:rsidRDefault="00092117" w:rsidP="00E80E46">
      <w:pPr>
        <w:spacing w:line="270" w:lineRule="atLeast"/>
        <w:ind w:right="566"/>
        <w:rPr>
          <w:color w:val="000000"/>
          <w:lang w:eastAsia="en-US"/>
        </w:rPr>
      </w:pPr>
      <w:r>
        <w:rPr>
          <w:b/>
        </w:rPr>
        <w:tab/>
      </w:r>
      <w:r w:rsidR="00361BCB" w:rsidRPr="00970561">
        <w:rPr>
          <w:color w:val="000000"/>
          <w:lang w:eastAsia="en-US"/>
        </w:rPr>
        <w:t>Styrelsen besluta</w:t>
      </w:r>
      <w:r w:rsidR="00361BCB">
        <w:rPr>
          <w:color w:val="000000"/>
          <w:lang w:eastAsia="en-US"/>
        </w:rPr>
        <w:t xml:space="preserve">r </w:t>
      </w:r>
    </w:p>
    <w:p w14:paraId="283BB021" w14:textId="2976A20D" w:rsidR="00361BCB" w:rsidRPr="00970561" w:rsidRDefault="00361BCB" w:rsidP="00E80E46">
      <w:pPr>
        <w:spacing w:line="270" w:lineRule="atLeast"/>
        <w:ind w:right="566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</w:t>
      </w:r>
    </w:p>
    <w:p w14:paraId="0C898A9B" w14:textId="589B8ACE" w:rsidR="00361BCB" w:rsidRPr="00C26BD9" w:rsidRDefault="00361BCB" w:rsidP="00586691">
      <w:pPr>
        <w:spacing w:after="120"/>
        <w:ind w:left="1304" w:right="424" w:hanging="1304"/>
        <w:rPr>
          <w:b/>
        </w:rPr>
      </w:pPr>
      <w:r w:rsidRPr="00970561">
        <w:rPr>
          <w:b/>
        </w:rPr>
        <w:t>att</w:t>
      </w:r>
      <w:r w:rsidRPr="00970561">
        <w:rPr>
          <w:b/>
        </w:rPr>
        <w:tab/>
      </w:r>
      <w:r w:rsidRPr="0085184E">
        <w:t>fastställa</w:t>
      </w:r>
      <w:r>
        <w:rPr>
          <w:b/>
        </w:rPr>
        <w:t xml:space="preserve"> </w:t>
      </w:r>
      <w:r>
        <w:t xml:space="preserve">uppdaterade riktlinjer </w:t>
      </w:r>
      <w:r w:rsidRPr="00832ECD">
        <w:t xml:space="preserve">för uppföljning och utvärdering </w:t>
      </w:r>
      <w:r w:rsidR="00586691" w:rsidRPr="00832ECD">
        <w:t>2023–2026</w:t>
      </w:r>
    </w:p>
    <w:p w14:paraId="13970BD1" w14:textId="77777777" w:rsidR="00361BCB" w:rsidRPr="00C26BD9" w:rsidRDefault="00361BCB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142BA8B5" w14:textId="1C06AFB9" w:rsidR="00FB38B3" w:rsidRDefault="0025108B" w:rsidP="00E80E46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092117">
        <w:rPr>
          <w:b/>
        </w:rPr>
        <w:t>6</w:t>
      </w:r>
      <w:r>
        <w:rPr>
          <w:b/>
        </w:rPr>
        <w:tab/>
      </w:r>
      <w:r w:rsidR="00FB38B3" w:rsidRPr="000D1432">
        <w:rPr>
          <w:b/>
          <w:bCs/>
        </w:rPr>
        <w:t xml:space="preserve">Uppföljning </w:t>
      </w:r>
      <w:r w:rsidR="00FB38B3">
        <w:rPr>
          <w:b/>
          <w:bCs/>
        </w:rPr>
        <w:t xml:space="preserve">av </w:t>
      </w:r>
      <w:r w:rsidR="00FB38B3" w:rsidRPr="000D1432">
        <w:rPr>
          <w:b/>
          <w:bCs/>
        </w:rPr>
        <w:t>FINSAM</w:t>
      </w:r>
      <w:r w:rsidR="00FB38B3">
        <w:rPr>
          <w:b/>
          <w:bCs/>
        </w:rPr>
        <w:t xml:space="preserve"> i Malmö</w:t>
      </w:r>
    </w:p>
    <w:p w14:paraId="20FF57B0" w14:textId="7BC3E91C" w:rsidR="00082D0C" w:rsidRPr="00082D0C" w:rsidRDefault="00082D0C" w:rsidP="00E80E46">
      <w:pPr>
        <w:spacing w:after="120"/>
        <w:ind w:left="1304" w:right="566" w:firstLine="1"/>
      </w:pPr>
      <w:r>
        <w:t xml:space="preserve">Utredaren presenterar uppföljningsmall framtagen enligt uppdrag från föregående styrelsemöte. </w:t>
      </w:r>
    </w:p>
    <w:p w14:paraId="3739F4EE" w14:textId="1DF4BACD" w:rsidR="00F6531C" w:rsidRPr="00C26BD9" w:rsidRDefault="00F6531C" w:rsidP="00E80E46">
      <w:pPr>
        <w:spacing w:after="120"/>
        <w:ind w:right="566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46C15DD8" w14:textId="2D8E23D0" w:rsidR="00092117" w:rsidRDefault="00092117" w:rsidP="00E80E46">
      <w:pPr>
        <w:spacing w:after="120"/>
        <w:ind w:right="566"/>
        <w:rPr>
          <w:b/>
          <w:bCs/>
        </w:rPr>
      </w:pPr>
      <w:r>
        <w:rPr>
          <w:b/>
        </w:rPr>
        <w:t xml:space="preserve">§ </w:t>
      </w:r>
      <w:r w:rsidR="00361BCB">
        <w:rPr>
          <w:b/>
        </w:rPr>
        <w:t>7</w:t>
      </w:r>
      <w:r>
        <w:rPr>
          <w:b/>
        </w:rPr>
        <w:t xml:space="preserve"> </w:t>
      </w:r>
      <w:r>
        <w:rPr>
          <w:b/>
        </w:rPr>
        <w:tab/>
      </w:r>
      <w:r w:rsidR="00361BCB">
        <w:rPr>
          <w:b/>
          <w:bCs/>
        </w:rPr>
        <w:t>Tertialrapport 1 2023</w:t>
      </w:r>
    </w:p>
    <w:p w14:paraId="52CA20C8" w14:textId="01A1CA7E" w:rsidR="00361BCB" w:rsidRPr="00361BCB" w:rsidRDefault="00361BCB" w:rsidP="002A322C">
      <w:pPr>
        <w:spacing w:after="120"/>
        <w:ind w:left="1304" w:right="566" w:firstLine="1"/>
      </w:pPr>
      <w:r w:rsidRPr="00361BCB">
        <w:t>Utredaren informerar om tertialrapport 1 2023.</w:t>
      </w:r>
      <w:r w:rsidR="002A322C">
        <w:t xml:space="preserve"> En diskussion kring vilka satsningar som för tillfället genomförs i de olika förbunden i FINSAM Skåne kring unga med psykisk ohälsa förs. Förbundschefen kommer till höstens styrelsemöte att återkomma med en redogörelse för vilka satsningar som görs i FINSAM i Skåne</w:t>
      </w:r>
      <w:r w:rsidR="00586691">
        <w:t>.</w:t>
      </w:r>
    </w:p>
    <w:p w14:paraId="45FF9EDD" w14:textId="033A04FC" w:rsidR="00FB38B3" w:rsidRPr="003D24B2" w:rsidRDefault="00FB38B3" w:rsidP="00E80E46">
      <w:pPr>
        <w:spacing w:after="120"/>
        <w:ind w:right="566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50D90BAA" w14:textId="3A4F445A" w:rsidR="00361BCB" w:rsidRDefault="00F6531C" w:rsidP="00E80E46">
      <w:pPr>
        <w:spacing w:after="120"/>
        <w:ind w:right="566"/>
        <w:rPr>
          <w:b/>
          <w:bCs/>
        </w:rPr>
      </w:pPr>
      <w:r>
        <w:rPr>
          <w:b/>
          <w:bCs/>
        </w:rPr>
        <w:t>§ 8</w:t>
      </w:r>
      <w:r>
        <w:rPr>
          <w:b/>
          <w:bCs/>
        </w:rPr>
        <w:tab/>
      </w:r>
      <w:r w:rsidR="00361BCB" w:rsidRPr="00324DA3">
        <w:rPr>
          <w:b/>
          <w:bCs/>
        </w:rPr>
        <w:t>Inför tertialrapport 2 2023</w:t>
      </w:r>
      <w:r w:rsidR="00361BCB" w:rsidRPr="00324DA3">
        <w:rPr>
          <w:b/>
          <w:bCs/>
        </w:rPr>
        <w:tab/>
      </w:r>
    </w:p>
    <w:p w14:paraId="62C7DF64" w14:textId="2EE2430D" w:rsidR="00361BCB" w:rsidRDefault="00361BCB" w:rsidP="00E80E46">
      <w:pPr>
        <w:spacing w:after="120"/>
        <w:ind w:left="1304" w:right="566" w:firstLine="1"/>
      </w:pPr>
      <w:r w:rsidRPr="00361BCB">
        <w:t>Styrelsen bjuder in Utebliven etablering SFI till styrelsemötet den 1/9 och Insikt till styrelsemötet den 6/10</w:t>
      </w:r>
      <w:r>
        <w:t>.</w:t>
      </w:r>
    </w:p>
    <w:p w14:paraId="754FC684" w14:textId="4DEA33E9" w:rsidR="00361BCB" w:rsidRDefault="00361BCB" w:rsidP="00E80E46">
      <w:pPr>
        <w:spacing w:after="120"/>
        <w:ind w:left="1304" w:right="566" w:firstLine="1"/>
      </w:pPr>
      <w:r>
        <w:t>Alla projekt ska till nästa tertialrapport svara på frågan: ”</w:t>
      </w:r>
      <w:r w:rsidR="00B151F8">
        <w:t>Redogör för Era främsta resultat under projektperioden</w:t>
      </w:r>
      <w:r>
        <w:t>?”</w:t>
      </w:r>
    </w:p>
    <w:p w14:paraId="0045F49D" w14:textId="69915835" w:rsidR="00361BCB" w:rsidRDefault="00361BCB" w:rsidP="00E80E46">
      <w:pPr>
        <w:spacing w:after="120"/>
        <w:ind w:left="1304" w:right="566" w:firstLine="1"/>
      </w:pPr>
      <w:r>
        <w:t xml:space="preserve">Insikt ska till nästa tertialrapport </w:t>
      </w:r>
      <w:r w:rsidR="00AD35CC">
        <w:t xml:space="preserve">svara på frågan: ” </w:t>
      </w:r>
      <w:r w:rsidR="00B151F8">
        <w:t>Har arbetar Ni för att kunskaper och lärdomar från projektet kommer användas för att förbättra det samverkande arbetet mellan Arbetsförmedlingen och Arbetsmarknadsavdelningen</w:t>
      </w:r>
      <w:r w:rsidR="00840D55">
        <w:t xml:space="preserve"> för malmöbor som riskerar lång tid i arbetslöshet</w:t>
      </w:r>
      <w:r w:rsidR="00B151F8">
        <w:t>?”</w:t>
      </w:r>
      <w:r w:rsidR="00AD35CC">
        <w:t xml:space="preserve"> </w:t>
      </w:r>
    </w:p>
    <w:p w14:paraId="419F8620" w14:textId="0374BA7B" w:rsidR="00361BCB" w:rsidRDefault="00AD35CC" w:rsidP="00E80E46">
      <w:pPr>
        <w:spacing w:after="120"/>
        <w:ind w:right="566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21E36F9D" w14:textId="77777777" w:rsidR="003F2A88" w:rsidRDefault="003F2A88" w:rsidP="00E80E46">
      <w:pPr>
        <w:spacing w:after="120"/>
        <w:ind w:right="566" w:firstLine="360"/>
        <w:rPr>
          <w:b/>
        </w:rPr>
      </w:pPr>
    </w:p>
    <w:p w14:paraId="31B0C9EE" w14:textId="77777777" w:rsidR="003F2A88" w:rsidRDefault="003F2A88" w:rsidP="00E80E46">
      <w:pPr>
        <w:spacing w:after="120"/>
        <w:ind w:right="566" w:firstLine="360"/>
        <w:rPr>
          <w:b/>
        </w:rPr>
      </w:pPr>
    </w:p>
    <w:p w14:paraId="2D526E5B" w14:textId="77777777" w:rsidR="003F2A88" w:rsidRDefault="003F2A88" w:rsidP="00E80E46">
      <w:pPr>
        <w:spacing w:after="120"/>
        <w:ind w:right="566" w:firstLine="360"/>
        <w:rPr>
          <w:b/>
        </w:rPr>
      </w:pPr>
    </w:p>
    <w:p w14:paraId="618CDC9C" w14:textId="77777777" w:rsidR="003F2A88" w:rsidRDefault="003F2A88" w:rsidP="00E80E46">
      <w:pPr>
        <w:spacing w:after="120"/>
        <w:ind w:right="566" w:firstLine="360"/>
        <w:rPr>
          <w:b/>
        </w:rPr>
      </w:pPr>
    </w:p>
    <w:p w14:paraId="1400E936" w14:textId="77777777" w:rsidR="003F2A88" w:rsidRDefault="003F2A88" w:rsidP="00E80E46">
      <w:pPr>
        <w:spacing w:after="120"/>
        <w:ind w:right="566" w:firstLine="360"/>
        <w:rPr>
          <w:b/>
        </w:rPr>
      </w:pPr>
    </w:p>
    <w:p w14:paraId="3F8799E0" w14:textId="77777777" w:rsidR="003F2A88" w:rsidRDefault="003F2A88" w:rsidP="00E80E46">
      <w:pPr>
        <w:spacing w:after="120"/>
        <w:ind w:right="566" w:firstLine="360"/>
        <w:rPr>
          <w:b/>
        </w:rPr>
      </w:pPr>
    </w:p>
    <w:p w14:paraId="03578680" w14:textId="77777777" w:rsidR="003F2A88" w:rsidRDefault="003F2A88" w:rsidP="00E80E46">
      <w:pPr>
        <w:spacing w:after="120"/>
        <w:ind w:right="566" w:firstLine="360"/>
        <w:rPr>
          <w:b/>
        </w:rPr>
      </w:pPr>
      <w:r w:rsidRPr="003D24B2">
        <w:rPr>
          <w:b/>
        </w:rPr>
        <w:lastRenderedPageBreak/>
        <w:t>---------------------------------------------------------------------------------------------------</w:t>
      </w:r>
    </w:p>
    <w:p w14:paraId="6F697954" w14:textId="77777777" w:rsidR="00685663" w:rsidRDefault="00AD35CC" w:rsidP="00685663">
      <w:pPr>
        <w:spacing w:after="120"/>
        <w:ind w:right="566"/>
        <w:rPr>
          <w:b/>
          <w:bCs/>
        </w:rPr>
      </w:pPr>
      <w:r w:rsidRPr="00AD35CC">
        <w:rPr>
          <w:b/>
        </w:rPr>
        <w:t>§ 9</w:t>
      </w:r>
      <w:r w:rsidRPr="00AD35CC">
        <w:rPr>
          <w:b/>
        </w:rPr>
        <w:tab/>
      </w:r>
      <w:r w:rsidRPr="00AD35CC">
        <w:rPr>
          <w:b/>
          <w:bCs/>
        </w:rPr>
        <w:t>FRAM problemformulering</w:t>
      </w:r>
    </w:p>
    <w:p w14:paraId="3C6074DE" w14:textId="77777777" w:rsidR="00685663" w:rsidRPr="00C73621" w:rsidRDefault="00685663" w:rsidP="00685663">
      <w:pPr>
        <w:spacing w:after="120"/>
        <w:ind w:right="566" w:firstLine="1304"/>
        <w:rPr>
          <w:b/>
          <w:bCs/>
        </w:rPr>
      </w:pPr>
      <w:r w:rsidRPr="00C73621">
        <w:rPr>
          <w:color w:val="000000"/>
        </w:rPr>
        <w:t>Styrelsen beslutar</w:t>
      </w:r>
    </w:p>
    <w:p w14:paraId="0F93A980" w14:textId="5B702B1C" w:rsidR="00AD35CC" w:rsidRDefault="00685663" w:rsidP="00685663">
      <w:pPr>
        <w:ind w:left="1304" w:right="566" w:hanging="1304"/>
        <w:rPr>
          <w:bCs/>
        </w:rPr>
      </w:pPr>
      <w:r w:rsidRPr="00C73621">
        <w:rPr>
          <w:b/>
        </w:rPr>
        <w:t>att</w:t>
      </w:r>
      <w:r w:rsidRPr="00C73621">
        <w:rPr>
          <w:b/>
        </w:rPr>
        <w:tab/>
      </w:r>
      <w:r w:rsidR="00AD35CC" w:rsidRPr="00FA7133">
        <w:rPr>
          <w:bCs/>
        </w:rPr>
        <w:t>ställa sig positiv till att</w:t>
      </w:r>
      <w:r w:rsidR="00AD35CC">
        <w:rPr>
          <w:bCs/>
        </w:rPr>
        <w:t xml:space="preserve"> Malmö stad, Arbetsförmedlingen</w:t>
      </w:r>
      <w:r w:rsidR="00AD35CC">
        <w:rPr>
          <w:bCs/>
        </w:rPr>
        <w:t xml:space="preserve">, </w:t>
      </w:r>
      <w:r w:rsidR="00AD35CC">
        <w:rPr>
          <w:bCs/>
        </w:rPr>
        <w:t xml:space="preserve">Försäkringskassan och Region Skåne inkommer med en gemensam ansökan på </w:t>
      </w:r>
      <w:r w:rsidR="00AD35CC">
        <w:rPr>
          <w:bCs/>
        </w:rPr>
        <w:t>43 5</w:t>
      </w:r>
      <w:r w:rsidR="00AD35CC">
        <w:rPr>
          <w:bCs/>
        </w:rPr>
        <w:t xml:space="preserve">00 000 kr utifrån inlämnad problemformulering kring </w:t>
      </w:r>
      <w:r w:rsidR="00AD35CC">
        <w:rPr>
          <w:bCs/>
        </w:rPr>
        <w:t xml:space="preserve">FRAM för perioden </w:t>
      </w:r>
      <w:r w:rsidR="003F2A88">
        <w:rPr>
          <w:bCs/>
        </w:rPr>
        <w:t>2024–2026</w:t>
      </w:r>
      <w:r w:rsidR="00AD35CC">
        <w:rPr>
          <w:bCs/>
        </w:rPr>
        <w:t>.</w:t>
      </w:r>
    </w:p>
    <w:p w14:paraId="5F12E3DE" w14:textId="77777777" w:rsidR="008D660F" w:rsidRDefault="008D660F" w:rsidP="00685663">
      <w:pPr>
        <w:ind w:left="1304" w:right="566" w:hanging="1304"/>
        <w:rPr>
          <w:bCs/>
        </w:rPr>
      </w:pPr>
    </w:p>
    <w:p w14:paraId="4C954771" w14:textId="77777777" w:rsidR="00AD35CC" w:rsidRDefault="00AD35CC" w:rsidP="00E80E46">
      <w:pPr>
        <w:spacing w:after="120"/>
        <w:ind w:left="1304" w:right="566" w:hanging="1304"/>
        <w:rPr>
          <w:bCs/>
        </w:rPr>
      </w:pPr>
      <w:r w:rsidRPr="006548F8">
        <w:rPr>
          <w:b/>
        </w:rPr>
        <w:t>att</w:t>
      </w:r>
      <w:r w:rsidRPr="006548F8">
        <w:rPr>
          <w:b/>
        </w:rPr>
        <w:tab/>
      </w:r>
      <w:r w:rsidRPr="00FA7133">
        <w:rPr>
          <w:bCs/>
        </w:rPr>
        <w:t>ställa sig positiv till att</w:t>
      </w:r>
      <w:r>
        <w:rPr>
          <w:bCs/>
        </w:rPr>
        <w:t xml:space="preserve"> Malmö stad, Arbetsförmedlingen, Försäkringskassan och Region Skåne inkommer med en gemensam ansökan</w:t>
      </w:r>
      <w:r>
        <w:rPr>
          <w:bCs/>
        </w:rPr>
        <w:t xml:space="preserve"> under förutsättning att det tydligt framgår hur de ska </w:t>
      </w:r>
      <w:r w:rsidRPr="00D54207">
        <w:rPr>
          <w:bCs/>
        </w:rPr>
        <w:t>arbeta med involvering av Malmöbor under</w:t>
      </w:r>
      <w:r>
        <w:rPr>
          <w:bCs/>
        </w:rPr>
        <w:t xml:space="preserve"> projektperioden</w:t>
      </w:r>
    </w:p>
    <w:p w14:paraId="06FE7534" w14:textId="3DB81A9F" w:rsidR="00AD35CC" w:rsidRDefault="00AD35CC" w:rsidP="00E80E46">
      <w:pPr>
        <w:spacing w:line="270" w:lineRule="atLeast"/>
        <w:ind w:left="1304" w:right="566" w:hanging="1304"/>
      </w:pPr>
      <w:r w:rsidRPr="006548F8">
        <w:rPr>
          <w:b/>
        </w:rPr>
        <w:t>att</w:t>
      </w:r>
      <w:r w:rsidRPr="00EF18D0">
        <w:rPr>
          <w:b/>
          <w:bCs/>
        </w:rPr>
        <w:tab/>
      </w:r>
      <w:r>
        <w:t xml:space="preserve">ge förbundschefen i uppdrag att säkerställa följande: </w:t>
      </w:r>
    </w:p>
    <w:p w14:paraId="6AE2FC11" w14:textId="0ACC648D" w:rsidR="00AD35CC" w:rsidRDefault="00AD35CC" w:rsidP="00E80E46">
      <w:pPr>
        <w:spacing w:after="120"/>
        <w:ind w:left="1304" w:right="566"/>
      </w:pPr>
      <w:r>
        <w:t xml:space="preserve">• att de problemformuleringarna som prioriteras utgår från styrdokumentet ”Inriktning FINSAM i Malmö </w:t>
      </w:r>
      <w:r w:rsidR="003F2A88">
        <w:t>2023–2026</w:t>
      </w:r>
      <w:r>
        <w:t>” vid framtagande</w:t>
      </w:r>
      <w:r w:rsidR="008D660F">
        <w:t>t</w:t>
      </w:r>
      <w:r>
        <w:t xml:space="preserve"> av ansökningar. </w:t>
      </w:r>
    </w:p>
    <w:p w14:paraId="20ED1083" w14:textId="77777777" w:rsidR="00AD35CC" w:rsidRPr="00EF18D0" w:rsidRDefault="00AD35CC" w:rsidP="008D660F">
      <w:pPr>
        <w:spacing w:after="120"/>
        <w:ind w:left="1304" w:right="424"/>
        <w:rPr>
          <w:b/>
          <w:bCs/>
        </w:rPr>
      </w:pPr>
      <w:r>
        <w:t>• att dessa problemformuleringar tydligt visar vilka mätbara effekter och utfall projekten ska ha och hur aktiviteterna i ansökan bidrar till dessa samt vilka problem som förväntas lösas vid ett framtagande av ansökningar.</w:t>
      </w:r>
    </w:p>
    <w:p w14:paraId="4FCF81E3" w14:textId="77777777" w:rsidR="003F2A88" w:rsidRDefault="003F2A88" w:rsidP="00E80E46">
      <w:pPr>
        <w:spacing w:after="120"/>
        <w:ind w:right="566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187F8000" w14:textId="678043EB" w:rsidR="00361BCB" w:rsidRDefault="003F2A88" w:rsidP="00E80E46">
      <w:pPr>
        <w:spacing w:after="120"/>
        <w:ind w:right="566"/>
        <w:rPr>
          <w:b/>
          <w:bCs/>
        </w:rPr>
      </w:pPr>
      <w:r>
        <w:rPr>
          <w:b/>
          <w:bCs/>
        </w:rPr>
        <w:t>§ 10</w:t>
      </w:r>
      <w:r>
        <w:rPr>
          <w:b/>
          <w:bCs/>
        </w:rPr>
        <w:tab/>
      </w:r>
      <w:r w:rsidRPr="00324DA3">
        <w:rPr>
          <w:b/>
          <w:bCs/>
        </w:rPr>
        <w:t>Omfördel</w:t>
      </w:r>
      <w:r>
        <w:rPr>
          <w:b/>
          <w:bCs/>
        </w:rPr>
        <w:t>ning av</w:t>
      </w:r>
      <w:r w:rsidRPr="00324DA3">
        <w:rPr>
          <w:b/>
          <w:bCs/>
        </w:rPr>
        <w:t xml:space="preserve"> medel </w:t>
      </w:r>
      <w:r>
        <w:rPr>
          <w:b/>
          <w:bCs/>
        </w:rPr>
        <w:t xml:space="preserve">inom projektram </w:t>
      </w:r>
      <w:r w:rsidRPr="00324DA3">
        <w:rPr>
          <w:b/>
          <w:bCs/>
        </w:rPr>
        <w:t>Avanti 2.0</w:t>
      </w:r>
    </w:p>
    <w:p w14:paraId="0BC73A00" w14:textId="77777777" w:rsidR="003F2A88" w:rsidRPr="00C73621" w:rsidRDefault="003F2A88" w:rsidP="00E80E46">
      <w:pPr>
        <w:spacing w:after="120"/>
        <w:ind w:right="566" w:firstLine="1304"/>
        <w:rPr>
          <w:b/>
          <w:bCs/>
        </w:rPr>
      </w:pPr>
      <w:r w:rsidRPr="00C73621">
        <w:rPr>
          <w:color w:val="000000"/>
        </w:rPr>
        <w:t>Styrelsen beslutar</w:t>
      </w:r>
    </w:p>
    <w:p w14:paraId="122573F3" w14:textId="0175331E" w:rsidR="00E80E46" w:rsidRDefault="003F2A88" w:rsidP="00E80E46">
      <w:pPr>
        <w:ind w:left="1304" w:right="566" w:hanging="1304"/>
        <w:rPr>
          <w:i/>
          <w:iCs/>
        </w:rPr>
      </w:pPr>
      <w:r w:rsidRPr="00C73621">
        <w:rPr>
          <w:b/>
        </w:rPr>
        <w:t>att</w:t>
      </w:r>
      <w:r w:rsidRPr="00C73621">
        <w:rPr>
          <w:b/>
        </w:rPr>
        <w:tab/>
      </w:r>
      <w:r w:rsidR="004D1114" w:rsidRPr="004D1114">
        <w:rPr>
          <w:bCs/>
        </w:rPr>
        <w:t>ställa sig bakom en</w:t>
      </w:r>
      <w:r w:rsidR="004D1114">
        <w:rPr>
          <w:b/>
        </w:rPr>
        <w:t xml:space="preserve"> </w:t>
      </w:r>
      <w:r w:rsidR="00E80E46" w:rsidRPr="00E80E46">
        <w:rPr>
          <w:bCs/>
        </w:rPr>
        <w:t>omfördel</w:t>
      </w:r>
      <w:r w:rsidR="004D1114">
        <w:rPr>
          <w:bCs/>
        </w:rPr>
        <w:t>ning av</w:t>
      </w:r>
      <w:r w:rsidR="00E80E46" w:rsidRPr="00E80E46">
        <w:rPr>
          <w:bCs/>
        </w:rPr>
        <w:t xml:space="preserve"> 250 000 kr </w:t>
      </w:r>
      <w:r w:rsidR="004D1114" w:rsidRPr="00E80E46">
        <w:rPr>
          <w:bCs/>
        </w:rPr>
        <w:t xml:space="preserve">inom beviljad projektram </w:t>
      </w:r>
      <w:r w:rsidR="00E80E46" w:rsidRPr="00E80E46">
        <w:rPr>
          <w:bCs/>
        </w:rPr>
        <w:t xml:space="preserve">för Avanti 2.0 </w:t>
      </w:r>
      <w:r w:rsidR="00E80E46" w:rsidRPr="00E80E46">
        <w:rPr>
          <w:bCs/>
        </w:rPr>
        <w:t xml:space="preserve">till en pedagogisk resurs som kan nyttjas </w:t>
      </w:r>
      <w:r w:rsidR="00E80E46">
        <w:rPr>
          <w:bCs/>
        </w:rPr>
        <w:t>under resterande år 2023.</w:t>
      </w:r>
    </w:p>
    <w:p w14:paraId="33E117EC" w14:textId="77777777" w:rsidR="00E80E46" w:rsidRDefault="00E80E46" w:rsidP="00E80E46">
      <w:pPr>
        <w:spacing w:after="120"/>
        <w:ind w:right="566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32F7CD92" w14:textId="77777777" w:rsidR="00E80E46" w:rsidRDefault="00E80E46" w:rsidP="00E80E46">
      <w:pPr>
        <w:spacing w:after="120"/>
        <w:ind w:right="566"/>
        <w:rPr>
          <w:b/>
          <w:bCs/>
        </w:rPr>
      </w:pPr>
      <w:r>
        <w:rPr>
          <w:b/>
        </w:rPr>
        <w:t>§ 11</w:t>
      </w:r>
      <w:r>
        <w:rPr>
          <w:b/>
        </w:rPr>
        <w:tab/>
      </w:r>
      <w:bookmarkStart w:id="0" w:name="_Hlk138059762"/>
      <w:r w:rsidRPr="00B821CF">
        <w:rPr>
          <w:b/>
          <w:bCs/>
        </w:rPr>
        <w:t>Utökad finansiering FINSAM i Malmö 2024</w:t>
      </w:r>
      <w:bookmarkEnd w:id="0"/>
    </w:p>
    <w:p w14:paraId="3262DDE1" w14:textId="514B74BE" w:rsidR="00E80E46" w:rsidRPr="00C73621" w:rsidRDefault="00E80E46" w:rsidP="00E80E46">
      <w:pPr>
        <w:spacing w:after="120"/>
        <w:ind w:right="566" w:firstLine="1304"/>
        <w:rPr>
          <w:b/>
          <w:bCs/>
        </w:rPr>
      </w:pPr>
      <w:r w:rsidRPr="00C73621">
        <w:rPr>
          <w:color w:val="000000"/>
        </w:rPr>
        <w:t>Styrelsen beslutar</w:t>
      </w:r>
    </w:p>
    <w:p w14:paraId="1F7463DA" w14:textId="5E3A2480" w:rsidR="00E80E46" w:rsidRDefault="00E80E46" w:rsidP="00E80E46">
      <w:pPr>
        <w:spacing w:after="120"/>
        <w:ind w:left="1304" w:right="566" w:hanging="1304"/>
      </w:pPr>
      <w:r w:rsidRPr="00C73621">
        <w:rPr>
          <w:b/>
        </w:rPr>
        <w:t>att</w:t>
      </w:r>
      <w:r w:rsidRPr="00C73621">
        <w:rPr>
          <w:b/>
        </w:rPr>
        <w:tab/>
      </w:r>
      <w:r>
        <w:t>ge förbundschefen i uppdrag att uppvakta Malmö stad, Region Skåne och Försäkringskassan med en förfrågan om att utöka finansieringsramen för 2024</w:t>
      </w:r>
      <w:r w:rsidR="008D660F">
        <w:t>.</w:t>
      </w:r>
    </w:p>
    <w:p w14:paraId="580D5D87" w14:textId="77777777" w:rsidR="0052432E" w:rsidRDefault="0052432E" w:rsidP="0052432E">
      <w:pPr>
        <w:spacing w:after="120"/>
        <w:ind w:right="566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700EE5DB" w14:textId="4CFF01E0" w:rsidR="00E80E46" w:rsidRDefault="00E80E46" w:rsidP="00E80E46">
      <w:pPr>
        <w:spacing w:after="120"/>
        <w:ind w:left="1304" w:right="566" w:hanging="1304"/>
        <w:rPr>
          <w:b/>
          <w:bCs/>
        </w:rPr>
      </w:pPr>
      <w:r w:rsidRPr="00E80E46">
        <w:rPr>
          <w:b/>
        </w:rPr>
        <w:t>§ 12</w:t>
      </w:r>
      <w:r w:rsidRPr="00E80E46">
        <w:rPr>
          <w:b/>
        </w:rPr>
        <w:tab/>
      </w:r>
      <w:r w:rsidRPr="00E80E46">
        <w:rPr>
          <w:b/>
        </w:rPr>
        <w:t xml:space="preserve">Uppföljning uppdrag kring arbetslivsinriktad rehabilitering för </w:t>
      </w:r>
      <w:r w:rsidRPr="00E80E46">
        <w:rPr>
          <w:b/>
        </w:rPr>
        <w:br/>
        <w:t>personer med somatiska hinder.</w:t>
      </w:r>
    </w:p>
    <w:p w14:paraId="77C64162" w14:textId="2C8FE00D" w:rsidR="003F2A88" w:rsidRDefault="00E80E46" w:rsidP="0052432E">
      <w:pPr>
        <w:ind w:left="1304" w:right="566"/>
        <w:rPr>
          <w:b/>
        </w:rPr>
      </w:pPr>
      <w:r>
        <w:t>Utredaren presenterar</w:t>
      </w:r>
      <w:r>
        <w:t xml:space="preserve"> pågående arbete kring denna fråga som inletts med Försäkringskassan och inledande diskussioner som förts med Arbetsmarknads- och socialförvaltningen.</w:t>
      </w:r>
    </w:p>
    <w:p w14:paraId="63556532" w14:textId="77777777" w:rsidR="00E80E46" w:rsidRPr="00E5696D" w:rsidRDefault="00E80E46" w:rsidP="00E80E46">
      <w:pPr>
        <w:spacing w:after="120"/>
        <w:ind w:right="566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77C9784E" w14:textId="77777777" w:rsidR="007E739E" w:rsidRDefault="007E739E" w:rsidP="00685663">
      <w:pPr>
        <w:spacing w:after="120"/>
        <w:ind w:right="566" w:firstLine="360"/>
        <w:rPr>
          <w:b/>
        </w:rPr>
      </w:pPr>
    </w:p>
    <w:p w14:paraId="6F3A50E0" w14:textId="77777777" w:rsidR="007E739E" w:rsidRDefault="007E739E" w:rsidP="00685663">
      <w:pPr>
        <w:spacing w:after="120"/>
        <w:ind w:right="566" w:firstLine="360"/>
        <w:rPr>
          <w:b/>
        </w:rPr>
      </w:pPr>
    </w:p>
    <w:p w14:paraId="14B82DD0" w14:textId="0719435F" w:rsidR="00685663" w:rsidRPr="00E5696D" w:rsidRDefault="00685663" w:rsidP="00685663">
      <w:pPr>
        <w:spacing w:after="120"/>
        <w:ind w:right="566" w:firstLine="360"/>
        <w:rPr>
          <w:b/>
        </w:rPr>
      </w:pPr>
      <w:r w:rsidRPr="00E5696D">
        <w:rPr>
          <w:b/>
        </w:rPr>
        <w:lastRenderedPageBreak/>
        <w:t>---------------------------------------------------------------------------------------------------</w:t>
      </w:r>
    </w:p>
    <w:p w14:paraId="338E38DB" w14:textId="7932AF6E" w:rsidR="00E80E46" w:rsidRDefault="00E80E46" w:rsidP="00E80E46">
      <w:pPr>
        <w:spacing w:after="120"/>
        <w:ind w:right="-568"/>
        <w:rPr>
          <w:b/>
          <w:bCs/>
        </w:rPr>
      </w:pPr>
      <w:r>
        <w:rPr>
          <w:b/>
          <w:bCs/>
        </w:rPr>
        <w:t xml:space="preserve">§ 13 </w:t>
      </w:r>
      <w:r>
        <w:rPr>
          <w:b/>
          <w:bCs/>
        </w:rPr>
        <w:tab/>
      </w:r>
      <w:r>
        <w:rPr>
          <w:b/>
          <w:bCs/>
        </w:rPr>
        <w:t xml:space="preserve">Uppföljning intern styr- och kontrollplan </w:t>
      </w:r>
    </w:p>
    <w:p w14:paraId="2C81686F" w14:textId="77777777" w:rsidR="00EF571E" w:rsidRPr="00C73621" w:rsidRDefault="00EF571E" w:rsidP="00EF571E">
      <w:pPr>
        <w:tabs>
          <w:tab w:val="left" w:pos="709"/>
          <w:tab w:val="left" w:pos="1272"/>
        </w:tabs>
        <w:spacing w:after="120"/>
        <w:ind w:left="1272"/>
      </w:pPr>
      <w:r w:rsidRPr="00D038D5">
        <w:t>Förbundschef</w:t>
      </w:r>
      <w:r>
        <w:t xml:space="preserve"> går igenom förbundets interna styr och kontrollplan utifrån rekommendationer från revisorerna vid granskning av årsredovisning.</w:t>
      </w:r>
    </w:p>
    <w:p w14:paraId="2540FED2" w14:textId="77777777" w:rsidR="00EF571E" w:rsidRPr="00E5696D" w:rsidRDefault="00EF571E" w:rsidP="00EF571E">
      <w:pPr>
        <w:spacing w:after="120"/>
        <w:ind w:right="566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7A7E6B29" w14:textId="2CF63952" w:rsidR="00FB38B3" w:rsidRDefault="00EF571E" w:rsidP="00E80E46">
      <w:pPr>
        <w:spacing w:after="120"/>
        <w:ind w:right="566"/>
        <w:rPr>
          <w:b/>
          <w:bCs/>
        </w:rPr>
      </w:pPr>
      <w:r>
        <w:rPr>
          <w:b/>
          <w:bCs/>
        </w:rPr>
        <w:t>§ 14</w:t>
      </w:r>
      <w:r>
        <w:rPr>
          <w:b/>
          <w:bCs/>
        </w:rPr>
        <w:tab/>
      </w:r>
      <w:r w:rsidR="00FB38B3">
        <w:rPr>
          <w:b/>
          <w:bCs/>
        </w:rPr>
        <w:t>Årsredovisning 2022</w:t>
      </w:r>
    </w:p>
    <w:p w14:paraId="4B0E6817" w14:textId="3AFD479C" w:rsidR="00EF571E" w:rsidRPr="00C73621" w:rsidRDefault="00EF571E" w:rsidP="00EF571E">
      <w:pPr>
        <w:spacing w:after="120"/>
        <w:ind w:left="1304" w:firstLine="4"/>
      </w:pPr>
      <w:r>
        <w:rPr>
          <w:color w:val="000000"/>
        </w:rPr>
        <w:t>Förbundschefen informerar om att årsredovisningen för 202</w:t>
      </w:r>
      <w:r>
        <w:rPr>
          <w:color w:val="000000"/>
        </w:rPr>
        <w:t>2</w:t>
      </w:r>
      <w:r>
        <w:rPr>
          <w:color w:val="000000"/>
        </w:rPr>
        <w:t xml:space="preserve"> godkänts av revisorerna.</w:t>
      </w:r>
    </w:p>
    <w:p w14:paraId="1C460CFA" w14:textId="77777777" w:rsidR="00FB38B3" w:rsidRPr="00512B6A" w:rsidRDefault="00FB38B3" w:rsidP="00E80E46">
      <w:pPr>
        <w:spacing w:after="120"/>
        <w:ind w:right="566" w:firstLine="360"/>
        <w:rPr>
          <w:b/>
        </w:rPr>
      </w:pPr>
      <w:r w:rsidRPr="00512B6A">
        <w:rPr>
          <w:b/>
        </w:rPr>
        <w:t>---------------------------------------------------------------------------------------------------</w:t>
      </w:r>
    </w:p>
    <w:p w14:paraId="0C2618E8" w14:textId="77777777" w:rsidR="00EF571E" w:rsidRPr="00812CC0" w:rsidRDefault="00F6531C" w:rsidP="00EF571E">
      <w:pPr>
        <w:spacing w:after="120"/>
        <w:ind w:right="566"/>
        <w:rPr>
          <w:b/>
          <w:bCs/>
        </w:rPr>
      </w:pPr>
      <w:r>
        <w:rPr>
          <w:b/>
          <w:bCs/>
        </w:rPr>
        <w:t>§</w:t>
      </w:r>
      <w:r w:rsidR="00EF571E">
        <w:rPr>
          <w:b/>
          <w:bCs/>
        </w:rPr>
        <w:t xml:space="preserve"> 15</w:t>
      </w:r>
      <w:r w:rsidR="00EF571E">
        <w:rPr>
          <w:b/>
          <w:bCs/>
        </w:rPr>
        <w:tab/>
      </w:r>
      <w:r w:rsidR="00EF571E" w:rsidRPr="00812CC0">
        <w:rPr>
          <w:b/>
        </w:rPr>
        <w:t xml:space="preserve">Val av ersättare FINSAM i Malmö Region Skåne </w:t>
      </w:r>
    </w:p>
    <w:p w14:paraId="4EB06907" w14:textId="0FB7F65C" w:rsidR="00FB38B3" w:rsidRPr="00EF571E" w:rsidRDefault="00EF571E" w:rsidP="00EF571E">
      <w:pPr>
        <w:spacing w:after="120"/>
        <w:ind w:left="1304" w:right="566"/>
        <w:rPr>
          <w:bCs/>
        </w:rPr>
      </w:pPr>
      <w:r>
        <w:t xml:space="preserve">Inkommet ärende angående att </w:t>
      </w:r>
      <w:r>
        <w:t>Stefan Pinjefors(s), Region Skåne</w:t>
      </w:r>
      <w:r>
        <w:t xml:space="preserve"> valts som ersättare i FINSAM i Malmös styrelse redovisas.</w:t>
      </w:r>
    </w:p>
    <w:p w14:paraId="3DF2F769" w14:textId="77777777" w:rsidR="00DD7402" w:rsidRPr="00E5696D" w:rsidRDefault="00DD7402" w:rsidP="00E80E46">
      <w:pPr>
        <w:spacing w:after="120"/>
        <w:ind w:right="566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6A47E431" w14:textId="7A5A9B5E" w:rsidR="00EF571E" w:rsidRDefault="00EF571E" w:rsidP="00EF571E">
      <w:pPr>
        <w:spacing w:after="120"/>
        <w:ind w:right="566"/>
        <w:rPr>
          <w:b/>
          <w:bCs/>
        </w:rPr>
      </w:pPr>
      <w:r w:rsidRPr="00EF571E">
        <w:rPr>
          <w:b/>
          <w:bCs/>
        </w:rPr>
        <w:t>§ 16</w:t>
      </w:r>
      <w:r w:rsidRPr="00EF571E">
        <w:rPr>
          <w:b/>
          <w:bCs/>
        </w:rPr>
        <w:tab/>
      </w:r>
      <w:r w:rsidRPr="00EF571E">
        <w:rPr>
          <w:b/>
          <w:bCs/>
        </w:rPr>
        <w:t xml:space="preserve">Effektutvärdering av </w:t>
      </w:r>
      <w:r w:rsidR="00534B70" w:rsidRPr="00EF571E">
        <w:rPr>
          <w:b/>
          <w:bCs/>
        </w:rPr>
        <w:t>samordnigsförbund</w:t>
      </w:r>
    </w:p>
    <w:p w14:paraId="06F4AC3E" w14:textId="3A4FAC46" w:rsidR="00EF571E" w:rsidRPr="00EF571E" w:rsidRDefault="00EF571E" w:rsidP="00EF571E">
      <w:pPr>
        <w:spacing w:after="120"/>
        <w:ind w:left="1304" w:right="566" w:firstLine="1"/>
      </w:pPr>
      <w:r w:rsidRPr="00EF571E">
        <w:t>Förbundschefen informerar om inkommen rapport kring effektutvärdering av samordningsförebunde</w:t>
      </w:r>
      <w:r w:rsidR="001C40C6">
        <w:t>n</w:t>
      </w:r>
      <w:r w:rsidRPr="00EF571E">
        <w:t xml:space="preserve"> från Inspektionen för socialförsäkringen (ISF).</w:t>
      </w:r>
    </w:p>
    <w:p w14:paraId="4FDB7F06" w14:textId="77777777" w:rsidR="0052432E" w:rsidRPr="00E5696D" w:rsidRDefault="0052432E" w:rsidP="0052432E">
      <w:pPr>
        <w:spacing w:after="120"/>
        <w:ind w:right="566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70D5552E" w14:textId="77777777" w:rsidR="0052432E" w:rsidRDefault="0052432E" w:rsidP="0052432E">
      <w:pPr>
        <w:spacing w:after="120"/>
        <w:rPr>
          <w:b/>
          <w:bCs/>
        </w:rPr>
      </w:pPr>
      <w:r w:rsidRPr="0052432E">
        <w:rPr>
          <w:b/>
          <w:bCs/>
        </w:rPr>
        <w:t>§ 17</w:t>
      </w:r>
      <w:r w:rsidRPr="0052432E">
        <w:rPr>
          <w:b/>
          <w:bCs/>
        </w:rPr>
        <w:tab/>
      </w:r>
      <w:r w:rsidRPr="0052432E">
        <w:rPr>
          <w:b/>
          <w:bCs/>
        </w:rPr>
        <w:t>Artificiell intelligens (AI) – Finsam i Malmö</w:t>
      </w:r>
    </w:p>
    <w:p w14:paraId="25B7D4E4" w14:textId="129BE321" w:rsidR="0052432E" w:rsidRPr="0052432E" w:rsidRDefault="0052432E" w:rsidP="0052432E">
      <w:pPr>
        <w:spacing w:after="120"/>
      </w:pPr>
      <w:r>
        <w:rPr>
          <w:b/>
          <w:bCs/>
        </w:rPr>
        <w:tab/>
      </w:r>
      <w:r>
        <w:t>Utredaren presenterar möjligheter att använda AI inom FINSAM i Malmö.</w:t>
      </w:r>
    </w:p>
    <w:p w14:paraId="56ED4840" w14:textId="77777777" w:rsidR="0052432E" w:rsidRPr="00E5696D" w:rsidRDefault="0052432E" w:rsidP="0052432E">
      <w:pPr>
        <w:spacing w:after="120"/>
        <w:ind w:right="566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392CFFD8" w14:textId="4331B222" w:rsidR="00EF571E" w:rsidRDefault="00EF571E" w:rsidP="00E80E46">
      <w:pPr>
        <w:ind w:right="566"/>
      </w:pPr>
    </w:p>
    <w:p w14:paraId="43FB65A2" w14:textId="77777777" w:rsidR="0052432E" w:rsidRDefault="0052432E" w:rsidP="00E80E46">
      <w:pPr>
        <w:ind w:right="566"/>
      </w:pPr>
    </w:p>
    <w:p w14:paraId="5CC713BC" w14:textId="13C9E8F9" w:rsidR="00DE16E8" w:rsidRPr="00C26BD9" w:rsidRDefault="00DE16E8" w:rsidP="00E80E46">
      <w:pPr>
        <w:ind w:right="566"/>
      </w:pPr>
      <w:r w:rsidRPr="00C26BD9">
        <w:t xml:space="preserve">Justeras </w:t>
      </w:r>
    </w:p>
    <w:p w14:paraId="4D559138" w14:textId="77777777" w:rsidR="00FC267A" w:rsidRDefault="00FC267A" w:rsidP="00E80E46">
      <w:pPr>
        <w:ind w:right="566"/>
        <w:outlineLvl w:val="0"/>
      </w:pPr>
    </w:p>
    <w:p w14:paraId="5C4CF48D" w14:textId="3A57476A" w:rsidR="00DE16E8" w:rsidRPr="00C26BD9" w:rsidRDefault="00DE16E8" w:rsidP="00E80E46">
      <w:pPr>
        <w:ind w:right="566"/>
        <w:outlineLvl w:val="0"/>
      </w:pPr>
      <w:r w:rsidRPr="00C26BD9">
        <w:t xml:space="preserve">Malmö </w:t>
      </w:r>
      <w:r w:rsidR="006377F8" w:rsidRPr="00C26BD9">
        <w:t>202</w:t>
      </w:r>
      <w:r w:rsidR="006377F8">
        <w:t>3</w:t>
      </w:r>
      <w:r w:rsidR="006377F8" w:rsidRPr="00C26BD9">
        <w:t>–0</w:t>
      </w:r>
      <w:r w:rsidR="00532719">
        <w:t>6-</w:t>
      </w:r>
    </w:p>
    <w:p w14:paraId="249F23F8" w14:textId="77777777" w:rsidR="00067DE8" w:rsidRPr="00C26BD9" w:rsidRDefault="00067DE8" w:rsidP="00E80E46">
      <w:pPr>
        <w:ind w:right="566"/>
        <w:outlineLvl w:val="0"/>
      </w:pPr>
    </w:p>
    <w:p w14:paraId="5AA58787" w14:textId="77777777" w:rsidR="00DE16E8" w:rsidRPr="00C26BD9" w:rsidRDefault="00DE16E8" w:rsidP="00E80E46">
      <w:pPr>
        <w:ind w:right="566"/>
        <w:outlineLvl w:val="0"/>
      </w:pPr>
    </w:p>
    <w:p w14:paraId="1B4D395C" w14:textId="01652828" w:rsidR="00DE16E8" w:rsidRPr="00C26BD9" w:rsidRDefault="00DE16E8" w:rsidP="00E80E46">
      <w:pPr>
        <w:ind w:right="566"/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</w:t>
      </w:r>
    </w:p>
    <w:p w14:paraId="5E8CDB54" w14:textId="415B7C68" w:rsidR="00DE16E8" w:rsidRDefault="00DE16E8" w:rsidP="00E80E46">
      <w:pPr>
        <w:spacing w:after="120"/>
        <w:ind w:right="566"/>
      </w:pPr>
      <w:r w:rsidRPr="00C26BD9">
        <w:t xml:space="preserve">/ </w:t>
      </w:r>
      <w:r w:rsidR="00D831C7">
        <w:t>Carita Wittfjord</w:t>
      </w:r>
      <w:r w:rsidRPr="00C26BD9">
        <w:t>/</w:t>
      </w:r>
      <w:r w:rsidRPr="00C26BD9">
        <w:tab/>
      </w:r>
      <w:r w:rsidRPr="00C26BD9">
        <w:tab/>
      </w:r>
      <w:r w:rsidRPr="00C26BD9">
        <w:tab/>
        <w:t>/</w:t>
      </w:r>
      <w:r w:rsidR="00571604" w:rsidRPr="00C26BD9">
        <w:t>Ulrika Thell Mijdema</w:t>
      </w:r>
      <w:r w:rsidRPr="00C26BD9">
        <w:t>/</w:t>
      </w:r>
    </w:p>
    <w:p w14:paraId="5E4F2865" w14:textId="1DCD897A" w:rsidR="00571604" w:rsidRDefault="00571604" w:rsidP="00E80E46">
      <w:pPr>
        <w:spacing w:after="120"/>
        <w:ind w:right="566"/>
      </w:pPr>
    </w:p>
    <w:p w14:paraId="1F66F7DA" w14:textId="77777777" w:rsidR="00092117" w:rsidRDefault="00092117" w:rsidP="00E80E46">
      <w:pPr>
        <w:spacing w:after="120"/>
        <w:ind w:right="566"/>
      </w:pPr>
    </w:p>
    <w:sectPr w:rsidR="00092117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9830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5F38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663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95193"/>
    <w:rsid w:val="00895729"/>
    <w:rsid w:val="008A38F2"/>
    <w:rsid w:val="008B0DC0"/>
    <w:rsid w:val="008B1D83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257C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7A37"/>
    <w:rsid w:val="00AC7CC9"/>
    <w:rsid w:val="00AD0A66"/>
    <w:rsid w:val="00AD248C"/>
    <w:rsid w:val="00AD35CC"/>
    <w:rsid w:val="00AD43D5"/>
    <w:rsid w:val="00AD68E3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5928"/>
    <w:rsid w:val="00E964CD"/>
    <w:rsid w:val="00E96ED9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2023-06-19T05:28:00Z</dcterms:created>
  <dcterms:modified xsi:type="dcterms:W3CDTF">2023-06-19T08:00:00Z</dcterms:modified>
</cp:coreProperties>
</file>